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08" w:rsidRDefault="00245508" w:rsidP="00E316C9">
      <w:pPr>
        <w:widowControl w:val="0"/>
        <w:tabs>
          <w:tab w:val="left" w:pos="902"/>
        </w:tabs>
        <w:suppressAutoHyphens/>
        <w:spacing w:after="0" w:line="240" w:lineRule="auto"/>
        <w:rPr>
          <w:rFonts w:ascii="Optima LT Std" w:eastAsia="Times New Roman" w:hAnsi="Optima LT Std" w:cs="Arial"/>
          <w:b/>
          <w:i/>
          <w:sz w:val="24"/>
          <w:szCs w:val="24"/>
          <w:lang w:val="es-ES_tradnl" w:eastAsia="es-ES"/>
        </w:rPr>
      </w:pPr>
      <w:bookmarkStart w:id="0" w:name="_GoBack"/>
      <w:bookmarkEnd w:id="0"/>
    </w:p>
    <w:p w:rsidR="00245508" w:rsidRDefault="00245508" w:rsidP="00245508">
      <w:pPr>
        <w:jc w:val="center"/>
        <w:rPr>
          <w:b/>
          <w:u w:val="single"/>
        </w:rPr>
      </w:pPr>
      <w:r w:rsidRPr="00E0258D">
        <w:rPr>
          <w:b/>
          <w:u w:val="single"/>
        </w:rPr>
        <w:t>VERSIÓN PÚBLICA</w:t>
      </w:r>
      <w:r w:rsidR="00E0258D">
        <w:rPr>
          <w:b/>
          <w:u w:val="single"/>
        </w:rPr>
        <w:t xml:space="preserve"> DEL</w:t>
      </w:r>
    </w:p>
    <w:p w:rsidR="00245508" w:rsidRPr="00E0258D" w:rsidRDefault="00F0301F" w:rsidP="00245508">
      <w:pPr>
        <w:jc w:val="center"/>
        <w:rPr>
          <w:b/>
        </w:rPr>
      </w:pPr>
      <w:r w:rsidRPr="00E0258D">
        <w:rPr>
          <w:b/>
        </w:rPr>
        <w:t>PROCEDIMIENTO DE ADJUDICACIÓN MEDIANTE CONCURSO POR INVITACIÓN</w:t>
      </w:r>
      <w:r w:rsidR="00245508" w:rsidRPr="00E0258D">
        <w:rPr>
          <w:b/>
        </w:rPr>
        <w:t xml:space="preserve"> </w:t>
      </w:r>
      <w:r w:rsidRPr="00E0258D">
        <w:rPr>
          <w:b/>
        </w:rPr>
        <w:t xml:space="preserve">   </w:t>
      </w:r>
      <w:r w:rsidR="00BC5FD9" w:rsidRPr="00E0258D">
        <w:rPr>
          <w:b/>
        </w:rPr>
        <w:t>AD/0110/AGO/2013</w:t>
      </w:r>
      <w:r w:rsidR="00245508" w:rsidRPr="00E0258D">
        <w:rPr>
          <w:b/>
        </w:rPr>
        <w:t>.</w:t>
      </w:r>
    </w:p>
    <w:p w:rsidR="0014097B" w:rsidRPr="0014097B" w:rsidRDefault="0014097B" w:rsidP="0014097B">
      <w:pPr>
        <w:jc w:val="center"/>
        <w:rPr>
          <w:b/>
        </w:rPr>
      </w:pPr>
      <w:r w:rsidRPr="0014097B">
        <w:rPr>
          <w:b/>
        </w:rPr>
        <w:t>ANTECEDENTES</w:t>
      </w:r>
    </w:p>
    <w:p w:rsidR="00245508" w:rsidRPr="00E0258D" w:rsidRDefault="00245508" w:rsidP="00245508">
      <w:pPr>
        <w:widowControl w:val="0"/>
        <w:tabs>
          <w:tab w:val="left" w:pos="142"/>
          <w:tab w:val="left" w:pos="3124"/>
        </w:tabs>
        <w:suppressAutoHyphens/>
        <w:spacing w:after="0" w:line="240" w:lineRule="auto"/>
        <w:ind w:right="-23"/>
        <w:jc w:val="both"/>
      </w:pPr>
      <w:r w:rsidRPr="00E0258D">
        <w:t>PROCEDIMIENTO DE ADJUDICACIÓN MEDIANTE</w:t>
      </w:r>
      <w:r w:rsidR="00BC5FD9" w:rsidRPr="00E0258D">
        <w:t xml:space="preserve"> CONCURSO POR</w:t>
      </w:r>
      <w:r w:rsidRPr="00E0258D">
        <w:t xml:space="preserve"> INVITACIÓN A CUANDO MENOS TRES PERSONAS de conformidad en lo dispuesto por los artículos 1, 4, 14, 15, fracción II, </w:t>
      </w:r>
      <w:r w:rsidR="007814F3" w:rsidRPr="00E0258D">
        <w:t xml:space="preserve">17, </w:t>
      </w:r>
      <w:r w:rsidRPr="00E0258D">
        <w:t>21, 22, 25, 45, 47, fracci</w:t>
      </w:r>
      <w:r w:rsidR="00CC0CDB" w:rsidRPr="00E0258D">
        <w:t>ón IV, inciso a, 67, 96, 97, 99</w:t>
      </w:r>
      <w:r w:rsidRPr="00E0258D">
        <w:t xml:space="preserve">, 102, 103, 104, </w:t>
      </w:r>
      <w:r w:rsidR="00B6529A" w:rsidRPr="00E0258D">
        <w:t xml:space="preserve">fracción IV, </w:t>
      </w:r>
      <w:r w:rsidRPr="00E0258D">
        <w:t xml:space="preserve">107, 111, 112, 114, </w:t>
      </w:r>
      <w:r w:rsidR="00A04EE6" w:rsidRPr="00E0258D">
        <w:t xml:space="preserve">116, 119, </w:t>
      </w:r>
      <w:r w:rsidRPr="00E0258D">
        <w:t>121, 122, 124, 126,</w:t>
      </w:r>
      <w:r w:rsidR="0082048E" w:rsidRPr="00E0258D">
        <w:t xml:space="preserve"> </w:t>
      </w:r>
      <w:r w:rsidR="00DF5738" w:rsidRPr="00E0258D">
        <w:t>fracción III,</w:t>
      </w:r>
      <w:r w:rsidRPr="00E0258D">
        <w:t xml:space="preserve"> 128 de la Ley de Adquisiciones, Arrendamientos y Servicios del Sector Público Estatal y Mun</w:t>
      </w:r>
      <w:r w:rsidR="00BC5FD9" w:rsidRPr="00E0258D">
        <w:t>icipal, artículo 39, fracción I</w:t>
      </w:r>
      <w:r w:rsidRPr="00E0258D">
        <w:t>I, de la Ley de Egresos del Estado de Puebla, para el Ejercicio Fiscal 2013, artículo 113 de la Constitución Política del Estado Libre y Soberano de Puebla; Primero y Segundo Transitorios, de la Declaratoria del Decreto que reforma y adiciona diversas disposiciones de ésta, publicado en el Periódico Oficial del Estado, artículo 23, fracción XXXVI,121, fracciones I y III, de la Ley de Fiscalización Superior y Rendición de Cuentas artículo 9, fracción XXVIII, del Reglamento Interior del Órgano de Fiscalización Superior del Estado de Puebla, aplicables en términos de los Transitorios Primero, Tercero, Cuarto, Quinto y Décimo Primero, por el que se reforman, adicionan y derogan diversas disposiciones de la Ley de Fiscalización Superior y Rendición de Cuentas para el Estado de Puebla, publicado en el Periódico Oficial del Estado, el veintiuno de diciembre de dos mil doce.</w:t>
      </w:r>
    </w:p>
    <w:p w:rsidR="00F66AF1" w:rsidRPr="00E0258D" w:rsidRDefault="00F66AF1" w:rsidP="00CB6E71">
      <w:pPr>
        <w:widowControl w:val="0"/>
        <w:suppressAutoHyphens/>
        <w:spacing w:after="0" w:line="240" w:lineRule="auto"/>
        <w:jc w:val="right"/>
        <w:rPr>
          <w:rFonts w:eastAsia="Times New Roman" w:cs="Arial"/>
          <w:b/>
          <w:i/>
          <w:sz w:val="24"/>
          <w:szCs w:val="24"/>
          <w:lang w:eastAsia="es-MX"/>
        </w:rPr>
      </w:pPr>
    </w:p>
    <w:p w:rsidR="00F12C56" w:rsidRPr="00E0258D" w:rsidRDefault="00E0258D" w:rsidP="00863F4E">
      <w:pPr>
        <w:widowControl w:val="0"/>
        <w:tabs>
          <w:tab w:val="left" w:pos="142"/>
          <w:tab w:val="left" w:pos="3124"/>
        </w:tabs>
        <w:suppressAutoHyphens/>
        <w:spacing w:after="0" w:line="240" w:lineRule="auto"/>
        <w:jc w:val="both"/>
        <w:rPr>
          <w:b/>
          <w:i/>
          <w:sz w:val="24"/>
          <w:szCs w:val="24"/>
          <w:lang w:val="es-ES_tradnl"/>
        </w:rPr>
      </w:pPr>
      <w:r w:rsidRPr="00E0258D">
        <w:rPr>
          <w:b/>
          <w:i/>
          <w:sz w:val="24"/>
          <w:szCs w:val="24"/>
          <w:lang w:val="es-ES_tradnl"/>
        </w:rPr>
        <w:t>Contrato de adjudicación mediante concurso por invitación a cuando menos a tres personas, para la “adquisición de equipo de cómputo</w:t>
      </w:r>
      <w:r w:rsidR="00CB5092" w:rsidRPr="00E0258D">
        <w:rPr>
          <w:b/>
          <w:i/>
          <w:sz w:val="24"/>
          <w:szCs w:val="24"/>
          <w:lang w:val="es-ES_tradnl"/>
        </w:rPr>
        <w:t>”</w:t>
      </w:r>
      <w:r w:rsidRPr="00E0258D">
        <w:rPr>
          <w:b/>
          <w:i/>
          <w:sz w:val="24"/>
          <w:szCs w:val="24"/>
          <w:lang w:val="es-ES_tradnl"/>
        </w:rPr>
        <w:t xml:space="preserve">, que celebran por una parte, la auditoría superior del estado de puebla, representada por </w:t>
      </w:r>
      <w:r>
        <w:rPr>
          <w:b/>
          <w:i/>
          <w:sz w:val="24"/>
          <w:szCs w:val="24"/>
          <w:lang w:val="es-ES_tradnl"/>
        </w:rPr>
        <w:t>su auditor superior, el doctor D</w:t>
      </w:r>
      <w:r w:rsidRPr="00E0258D">
        <w:rPr>
          <w:b/>
          <w:i/>
          <w:sz w:val="24"/>
          <w:szCs w:val="24"/>
          <w:lang w:val="es-ES_tradnl"/>
        </w:rPr>
        <w:t xml:space="preserve">avid </w:t>
      </w:r>
      <w:r>
        <w:rPr>
          <w:b/>
          <w:i/>
          <w:sz w:val="24"/>
          <w:szCs w:val="24"/>
          <w:lang w:val="es-ES_tradnl"/>
        </w:rPr>
        <w:t>V</w:t>
      </w:r>
      <w:r w:rsidRPr="00E0258D">
        <w:rPr>
          <w:b/>
          <w:i/>
          <w:sz w:val="24"/>
          <w:szCs w:val="24"/>
          <w:lang w:val="es-ES_tradnl"/>
        </w:rPr>
        <w:t xml:space="preserve">illanueva </w:t>
      </w:r>
      <w:r>
        <w:rPr>
          <w:b/>
          <w:i/>
          <w:sz w:val="24"/>
          <w:szCs w:val="24"/>
          <w:lang w:val="es-ES_tradnl"/>
        </w:rPr>
        <w:t>L</w:t>
      </w:r>
      <w:r w:rsidRPr="00E0258D">
        <w:rPr>
          <w:b/>
          <w:i/>
          <w:sz w:val="24"/>
          <w:szCs w:val="24"/>
          <w:lang w:val="es-ES_tradnl"/>
        </w:rPr>
        <w:t>omelí, a quien en lo</w:t>
      </w:r>
      <w:r>
        <w:rPr>
          <w:b/>
          <w:i/>
          <w:sz w:val="24"/>
          <w:szCs w:val="24"/>
          <w:lang w:val="es-ES_tradnl"/>
        </w:rPr>
        <w:t xml:space="preserve"> sucesivo se le denominará “</w:t>
      </w:r>
      <w:r w:rsidRPr="00E0258D">
        <w:rPr>
          <w:b/>
          <w:i/>
          <w:sz w:val="24"/>
          <w:szCs w:val="24"/>
          <w:lang w:val="es-ES_tradnl"/>
        </w:rPr>
        <w:t xml:space="preserve">LA AUDITORÍA PUEBLA” y por otra parte </w:t>
      </w:r>
      <w:r w:rsidR="00CB128F" w:rsidRPr="00E0258D">
        <w:rPr>
          <w:b/>
          <w:i/>
          <w:sz w:val="24"/>
          <w:szCs w:val="24"/>
          <w:lang w:val="es-ES_tradnl"/>
        </w:rPr>
        <w:t>“</w:t>
      </w:r>
      <w:r>
        <w:rPr>
          <w:b/>
          <w:i/>
          <w:sz w:val="24"/>
          <w:szCs w:val="24"/>
          <w:lang w:val="es-ES_tradnl"/>
        </w:rPr>
        <w:t>S</w:t>
      </w:r>
      <w:r w:rsidRPr="00E0258D">
        <w:rPr>
          <w:b/>
          <w:i/>
          <w:sz w:val="24"/>
          <w:szCs w:val="24"/>
          <w:lang w:val="es-ES_tradnl"/>
        </w:rPr>
        <w:t xml:space="preserve">ervicios </w:t>
      </w:r>
      <w:r>
        <w:rPr>
          <w:b/>
          <w:i/>
          <w:sz w:val="24"/>
          <w:szCs w:val="24"/>
          <w:lang w:val="es-ES_tradnl"/>
        </w:rPr>
        <w:t>Profesionales M</w:t>
      </w:r>
      <w:r w:rsidRPr="00E0258D">
        <w:rPr>
          <w:b/>
          <w:i/>
          <w:sz w:val="24"/>
          <w:szCs w:val="24"/>
          <w:lang w:val="es-ES_tradnl"/>
        </w:rPr>
        <w:t xml:space="preserve">yunkhen, </w:t>
      </w:r>
      <w:r>
        <w:rPr>
          <w:b/>
          <w:i/>
          <w:sz w:val="24"/>
          <w:szCs w:val="24"/>
          <w:lang w:val="es-ES_tradnl"/>
        </w:rPr>
        <w:t>S.A</w:t>
      </w:r>
      <w:r w:rsidRPr="00E0258D">
        <w:rPr>
          <w:b/>
          <w:i/>
          <w:sz w:val="24"/>
          <w:szCs w:val="24"/>
          <w:lang w:val="es-ES_tradnl"/>
        </w:rPr>
        <w:t xml:space="preserve">. de </w:t>
      </w:r>
      <w:r>
        <w:rPr>
          <w:b/>
          <w:i/>
          <w:sz w:val="24"/>
          <w:szCs w:val="24"/>
          <w:lang w:val="es-ES_tradnl"/>
        </w:rPr>
        <w:t>C.V</w:t>
      </w:r>
      <w:r w:rsidRPr="00E0258D">
        <w:rPr>
          <w:b/>
          <w:i/>
          <w:sz w:val="24"/>
          <w:szCs w:val="24"/>
          <w:lang w:val="es-ES_tradnl"/>
        </w:rPr>
        <w:t>.</w:t>
      </w:r>
      <w:r w:rsidR="00CB128F" w:rsidRPr="00E0258D">
        <w:rPr>
          <w:b/>
          <w:i/>
          <w:sz w:val="24"/>
          <w:szCs w:val="24"/>
          <w:lang w:val="es-ES_tradnl"/>
        </w:rPr>
        <w:t>”</w:t>
      </w:r>
      <w:r w:rsidRPr="00E0258D">
        <w:rPr>
          <w:b/>
          <w:i/>
          <w:sz w:val="24"/>
          <w:szCs w:val="24"/>
          <w:lang w:val="es-ES_tradnl"/>
        </w:rPr>
        <w:t>, a través de su representante legal la</w:t>
      </w:r>
      <w:r w:rsidR="0045270D" w:rsidRPr="00E0258D">
        <w:rPr>
          <w:b/>
          <w:i/>
          <w:sz w:val="24"/>
          <w:szCs w:val="24"/>
          <w:lang w:val="es-ES_tradnl"/>
        </w:rPr>
        <w:t xml:space="preserve"> </w:t>
      </w:r>
      <w:r w:rsidRPr="00E0258D">
        <w:rPr>
          <w:b/>
          <w:i/>
          <w:sz w:val="24"/>
          <w:szCs w:val="24"/>
          <w:lang w:val="es-ES_tradnl"/>
        </w:rPr>
        <w:t>señora</w:t>
      </w:r>
      <w:r w:rsidR="0045270D" w:rsidRPr="00E0258D">
        <w:rPr>
          <w:b/>
          <w:i/>
          <w:sz w:val="24"/>
          <w:szCs w:val="24"/>
          <w:lang w:val="es-ES_tradnl"/>
        </w:rPr>
        <w:t xml:space="preserve"> </w:t>
      </w:r>
      <w:r>
        <w:rPr>
          <w:b/>
          <w:i/>
          <w:sz w:val="24"/>
          <w:szCs w:val="24"/>
          <w:lang w:val="es-ES_tradnl"/>
        </w:rPr>
        <w:t>M</w:t>
      </w:r>
      <w:r w:rsidRPr="00E0258D">
        <w:rPr>
          <w:b/>
          <w:i/>
          <w:sz w:val="24"/>
          <w:szCs w:val="24"/>
          <w:lang w:val="es-ES_tradnl"/>
        </w:rPr>
        <w:t>aría</w:t>
      </w:r>
      <w:r>
        <w:rPr>
          <w:b/>
          <w:i/>
          <w:sz w:val="24"/>
          <w:szCs w:val="24"/>
          <w:lang w:val="es-ES_tradnl"/>
        </w:rPr>
        <w:t xml:space="preserve"> L</w:t>
      </w:r>
      <w:r w:rsidRPr="00E0258D">
        <w:rPr>
          <w:b/>
          <w:i/>
          <w:sz w:val="24"/>
          <w:szCs w:val="24"/>
          <w:lang w:val="es-ES_tradnl"/>
        </w:rPr>
        <w:t xml:space="preserve">eticia </w:t>
      </w:r>
      <w:r>
        <w:rPr>
          <w:b/>
          <w:i/>
          <w:sz w:val="24"/>
          <w:szCs w:val="24"/>
          <w:lang w:val="es-ES_tradnl"/>
        </w:rPr>
        <w:t>T</w:t>
      </w:r>
      <w:r w:rsidRPr="00E0258D">
        <w:rPr>
          <w:b/>
          <w:i/>
          <w:sz w:val="24"/>
          <w:szCs w:val="24"/>
          <w:lang w:val="es-ES_tradnl"/>
        </w:rPr>
        <w:t xml:space="preserve">omasa </w:t>
      </w:r>
      <w:r>
        <w:rPr>
          <w:b/>
          <w:i/>
          <w:sz w:val="24"/>
          <w:szCs w:val="24"/>
          <w:lang w:val="es-ES_tradnl"/>
        </w:rPr>
        <w:t>Cano M</w:t>
      </w:r>
      <w:r w:rsidRPr="00E0258D">
        <w:rPr>
          <w:b/>
          <w:i/>
          <w:sz w:val="24"/>
          <w:szCs w:val="24"/>
          <w:lang w:val="es-ES_tradnl"/>
        </w:rPr>
        <w:t>orales, a quien lo sucesivo se le denominará “</w:t>
      </w:r>
      <w:r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>EL PROVEEDOR</w:t>
      </w:r>
      <w:r w:rsidRPr="00E0258D">
        <w:rPr>
          <w:b/>
          <w:i/>
          <w:sz w:val="24"/>
          <w:szCs w:val="24"/>
          <w:lang w:val="es-ES_tradnl"/>
        </w:rPr>
        <w:t>” y cuando actúen de form</w:t>
      </w:r>
      <w:r>
        <w:rPr>
          <w:b/>
          <w:i/>
          <w:sz w:val="24"/>
          <w:szCs w:val="24"/>
          <w:lang w:val="es-ES_tradnl"/>
        </w:rPr>
        <w:t>a conjunta se designarán como “L</w:t>
      </w:r>
      <w:r w:rsidRPr="00E0258D">
        <w:rPr>
          <w:b/>
          <w:i/>
          <w:sz w:val="24"/>
          <w:szCs w:val="24"/>
          <w:lang w:val="es-ES_tradnl"/>
        </w:rPr>
        <w:t xml:space="preserve">as </w:t>
      </w:r>
      <w:r>
        <w:rPr>
          <w:b/>
          <w:i/>
          <w:sz w:val="24"/>
          <w:szCs w:val="24"/>
          <w:lang w:val="es-ES_tradnl"/>
        </w:rPr>
        <w:t>P</w:t>
      </w:r>
      <w:r w:rsidRPr="00E0258D">
        <w:rPr>
          <w:b/>
          <w:i/>
          <w:sz w:val="24"/>
          <w:szCs w:val="24"/>
          <w:lang w:val="es-ES_tradnl"/>
        </w:rPr>
        <w:t>artes”</w:t>
      </w:r>
      <w:r w:rsidR="002A7462" w:rsidRPr="00E0258D">
        <w:rPr>
          <w:b/>
          <w:i/>
          <w:sz w:val="24"/>
          <w:szCs w:val="24"/>
          <w:lang w:val="es-ES_tradnl"/>
        </w:rPr>
        <w:t>,</w:t>
      </w:r>
      <w:r w:rsidRPr="00E0258D">
        <w:rPr>
          <w:b/>
          <w:i/>
          <w:sz w:val="24"/>
          <w:szCs w:val="24"/>
          <w:lang w:val="es-ES_tradnl"/>
        </w:rPr>
        <w:t xml:space="preserve"> de acuerdo a las siguientes</w:t>
      </w:r>
      <w:r w:rsidR="0045270D" w:rsidRPr="00E0258D">
        <w:rPr>
          <w:b/>
          <w:i/>
          <w:sz w:val="24"/>
          <w:szCs w:val="24"/>
          <w:lang w:val="es-ES_tradnl"/>
        </w:rPr>
        <w:t>:</w:t>
      </w:r>
    </w:p>
    <w:p w:rsidR="003C326A" w:rsidRPr="00E0258D" w:rsidRDefault="003C326A" w:rsidP="00CB6E71">
      <w:pPr>
        <w:widowControl w:val="0"/>
        <w:suppressAutoHyphens/>
        <w:spacing w:after="0" w:line="240" w:lineRule="auto"/>
        <w:rPr>
          <w:rFonts w:eastAsia="Times New Roman" w:cs="Times New Roman"/>
          <w:i/>
          <w:sz w:val="24"/>
          <w:szCs w:val="24"/>
          <w:lang w:val="es-ES_tradnl" w:eastAsia="es-ES"/>
        </w:rPr>
      </w:pPr>
    </w:p>
    <w:p w:rsidR="00CB6E71" w:rsidRPr="00E0258D" w:rsidRDefault="00CB6E71" w:rsidP="00CB6E71">
      <w:pPr>
        <w:keepNext/>
        <w:widowControl w:val="0"/>
        <w:numPr>
          <w:ilvl w:val="1"/>
          <w:numId w:val="0"/>
        </w:numPr>
        <w:tabs>
          <w:tab w:val="left" w:pos="142"/>
          <w:tab w:val="left" w:pos="3124"/>
        </w:tabs>
        <w:suppressAutoHyphens/>
        <w:spacing w:after="0" w:line="240" w:lineRule="auto"/>
        <w:jc w:val="center"/>
        <w:outlineLvl w:val="1"/>
        <w:rPr>
          <w:rFonts w:eastAsia="Times New Roman" w:cs="Times New Roman"/>
          <w:b/>
          <w:i/>
          <w:sz w:val="24"/>
          <w:szCs w:val="24"/>
          <w:lang w:val="es-ES_tradnl" w:eastAsia="es-ES"/>
        </w:rPr>
      </w:pPr>
      <w:r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 xml:space="preserve">CLÁUSULAS </w:t>
      </w:r>
    </w:p>
    <w:p w:rsidR="00452839" w:rsidRPr="00E0258D" w:rsidRDefault="00452839" w:rsidP="003C326A">
      <w:pPr>
        <w:tabs>
          <w:tab w:val="left" w:pos="3124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val="es-ES" w:eastAsia="es-ES"/>
        </w:rPr>
      </w:pPr>
    </w:p>
    <w:p w:rsidR="002F06B0" w:rsidRPr="00E0258D" w:rsidRDefault="00544FAC" w:rsidP="00544FAC">
      <w:pPr>
        <w:tabs>
          <w:tab w:val="left" w:pos="3124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s-ES_tradnl" w:eastAsia="es-ES"/>
        </w:rPr>
      </w:pPr>
      <w:r w:rsidRPr="00E0258D">
        <w:rPr>
          <w:rFonts w:eastAsia="Times New Roman" w:cs="Times New Roman"/>
          <w:b/>
          <w:i/>
          <w:sz w:val="24"/>
          <w:szCs w:val="24"/>
          <w:lang w:val="es-ES" w:eastAsia="es-ES"/>
        </w:rPr>
        <w:t xml:space="preserve">PRIMERA. </w:t>
      </w:r>
      <w:r w:rsidRPr="00E0258D">
        <w:rPr>
          <w:rFonts w:eastAsia="Times New Roman" w:cs="Times New Roman"/>
          <w:b/>
          <w:i/>
          <w:sz w:val="24"/>
          <w:szCs w:val="24"/>
          <w:u w:val="single"/>
          <w:lang w:val="es-ES" w:eastAsia="es-ES"/>
        </w:rPr>
        <w:t>DEL OBJETO</w:t>
      </w:r>
      <w:r w:rsidRPr="00E0258D">
        <w:rPr>
          <w:rFonts w:eastAsia="Times New Roman" w:cs="Times New Roman"/>
          <w:b/>
          <w:i/>
          <w:sz w:val="24"/>
          <w:szCs w:val="24"/>
          <w:lang w:val="es-ES" w:eastAsia="es-ES"/>
        </w:rPr>
        <w:t>.-</w:t>
      </w:r>
      <w:r w:rsidRPr="00E0258D">
        <w:rPr>
          <w:rFonts w:eastAsia="Times New Roman" w:cs="Times New Roman"/>
          <w:i/>
          <w:sz w:val="24"/>
          <w:szCs w:val="24"/>
          <w:lang w:val="es-ES" w:eastAsia="es-ES"/>
        </w:rPr>
        <w:t xml:space="preserve"> Que</w:t>
      </w:r>
      <w:r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</w:t>
      </w:r>
      <w:r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 xml:space="preserve">“EL PROVEEDOR” </w:t>
      </w:r>
      <w:r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de a </w:t>
      </w:r>
      <w:r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>“LA AUDITORÍA PUEBLA”</w:t>
      </w:r>
      <w:r w:rsidR="00E43762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los </w:t>
      </w:r>
      <w:r w:rsidR="00CB128F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equipos de cómputo</w:t>
      </w:r>
      <w:r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, bajo las siguientes características:</w:t>
      </w:r>
    </w:p>
    <w:p w:rsidR="007968AF" w:rsidRPr="00E0258D" w:rsidRDefault="007968AF" w:rsidP="00544FAC">
      <w:pPr>
        <w:tabs>
          <w:tab w:val="left" w:pos="3124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s-ES_tradnl" w:eastAsia="es-ES"/>
        </w:rPr>
      </w:pPr>
    </w:p>
    <w:tbl>
      <w:tblPr>
        <w:tblStyle w:val="Tablaconcuadrcul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9"/>
        <w:gridCol w:w="1530"/>
        <w:gridCol w:w="1276"/>
        <w:gridCol w:w="1276"/>
        <w:gridCol w:w="1559"/>
      </w:tblGrid>
      <w:tr w:rsidR="00AD3B21" w:rsidRPr="00E0258D" w:rsidTr="008C3E08">
        <w:tc>
          <w:tcPr>
            <w:tcW w:w="3715" w:type="dxa"/>
            <w:gridSpan w:val="2"/>
          </w:tcPr>
          <w:p w:rsidR="00AD3B21" w:rsidRPr="00E0258D" w:rsidRDefault="00AD3B21" w:rsidP="006A319A">
            <w:pPr>
              <w:jc w:val="center"/>
              <w:rPr>
                <w:b/>
                <w:sz w:val="18"/>
                <w:szCs w:val="18"/>
              </w:rPr>
            </w:pPr>
            <w:r w:rsidRPr="00E0258D">
              <w:rPr>
                <w:b/>
                <w:sz w:val="18"/>
                <w:szCs w:val="18"/>
              </w:rPr>
              <w:t>Descripción</w:t>
            </w:r>
            <w:r w:rsidR="00A90D57" w:rsidRPr="00E0258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AD3B21" w:rsidRPr="00E0258D" w:rsidRDefault="00AD3B21" w:rsidP="006A319A">
            <w:pPr>
              <w:jc w:val="center"/>
              <w:rPr>
                <w:b/>
                <w:sz w:val="18"/>
                <w:szCs w:val="18"/>
              </w:rPr>
            </w:pPr>
            <w:r w:rsidRPr="00E0258D">
              <w:rPr>
                <w:b/>
                <w:sz w:val="18"/>
                <w:szCs w:val="18"/>
              </w:rPr>
              <w:t>Tiempo aproximado de entrega</w:t>
            </w:r>
            <w:r w:rsidR="00A90D57" w:rsidRPr="00E0258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D3B21" w:rsidRPr="00E0258D" w:rsidRDefault="00AD3B21" w:rsidP="006A319A">
            <w:pPr>
              <w:jc w:val="center"/>
              <w:rPr>
                <w:b/>
                <w:sz w:val="18"/>
                <w:szCs w:val="18"/>
              </w:rPr>
            </w:pPr>
            <w:r w:rsidRPr="00E0258D">
              <w:rPr>
                <w:b/>
                <w:sz w:val="18"/>
                <w:szCs w:val="18"/>
              </w:rPr>
              <w:t>Cantidad.</w:t>
            </w:r>
          </w:p>
        </w:tc>
        <w:tc>
          <w:tcPr>
            <w:tcW w:w="1276" w:type="dxa"/>
          </w:tcPr>
          <w:p w:rsidR="00AD3B21" w:rsidRPr="00E0258D" w:rsidRDefault="00AD3B21" w:rsidP="006A319A">
            <w:pPr>
              <w:jc w:val="center"/>
              <w:rPr>
                <w:b/>
                <w:sz w:val="18"/>
                <w:szCs w:val="18"/>
              </w:rPr>
            </w:pPr>
            <w:r w:rsidRPr="00E0258D">
              <w:rPr>
                <w:b/>
                <w:sz w:val="18"/>
                <w:szCs w:val="18"/>
              </w:rPr>
              <w:t>Precio</w:t>
            </w:r>
          </w:p>
          <w:p w:rsidR="00AD3B21" w:rsidRPr="00E0258D" w:rsidRDefault="00F0301F" w:rsidP="006A319A">
            <w:pPr>
              <w:jc w:val="center"/>
              <w:rPr>
                <w:b/>
                <w:sz w:val="18"/>
                <w:szCs w:val="18"/>
              </w:rPr>
            </w:pPr>
            <w:r w:rsidRPr="00E0258D">
              <w:rPr>
                <w:b/>
                <w:sz w:val="18"/>
                <w:szCs w:val="18"/>
              </w:rPr>
              <w:t>Unitario</w:t>
            </w:r>
          </w:p>
          <w:p w:rsidR="00F0301F" w:rsidRPr="00E0258D" w:rsidRDefault="00F0301F" w:rsidP="006A319A">
            <w:pPr>
              <w:jc w:val="center"/>
              <w:rPr>
                <w:b/>
                <w:sz w:val="18"/>
                <w:szCs w:val="18"/>
              </w:rPr>
            </w:pPr>
            <w:r w:rsidRPr="00E0258D">
              <w:rPr>
                <w:b/>
                <w:sz w:val="18"/>
                <w:szCs w:val="18"/>
              </w:rPr>
              <w:t>Sin IVA</w:t>
            </w:r>
          </w:p>
        </w:tc>
        <w:tc>
          <w:tcPr>
            <w:tcW w:w="1559" w:type="dxa"/>
          </w:tcPr>
          <w:p w:rsidR="00AD3B21" w:rsidRPr="00E0258D" w:rsidRDefault="00F0301F" w:rsidP="006A319A">
            <w:pPr>
              <w:jc w:val="center"/>
              <w:rPr>
                <w:b/>
                <w:sz w:val="18"/>
                <w:szCs w:val="18"/>
              </w:rPr>
            </w:pPr>
            <w:r w:rsidRPr="00E0258D">
              <w:rPr>
                <w:b/>
                <w:sz w:val="18"/>
                <w:szCs w:val="18"/>
              </w:rPr>
              <w:t>Costo sin IVA</w:t>
            </w:r>
          </w:p>
        </w:tc>
      </w:tr>
      <w:tr w:rsidR="00AD3B21" w:rsidRPr="00E0258D" w:rsidTr="008C3E08">
        <w:tc>
          <w:tcPr>
            <w:tcW w:w="3715" w:type="dxa"/>
            <w:gridSpan w:val="2"/>
          </w:tcPr>
          <w:p w:rsidR="00AD3B21" w:rsidRPr="00E0258D" w:rsidRDefault="00CB128F" w:rsidP="006A319A">
            <w:pPr>
              <w:jc w:val="both"/>
              <w:rPr>
                <w:sz w:val="18"/>
                <w:szCs w:val="18"/>
              </w:rPr>
            </w:pPr>
            <w:r w:rsidRPr="00E0258D">
              <w:rPr>
                <w:sz w:val="18"/>
                <w:szCs w:val="18"/>
              </w:rPr>
              <w:t>Computadora de escritorio, ALL IN ONE, procesador core-i 5, a 3.60 MHZ, DDR3, memoria ram de 8 GB, disco duro de 500 GB, DVD/RW, sistema operativo WINDOWS 8 Profesional, condowngrade a win 7R, mouse y teclado USB.</w:t>
            </w:r>
          </w:p>
        </w:tc>
        <w:tc>
          <w:tcPr>
            <w:tcW w:w="1530" w:type="dxa"/>
          </w:tcPr>
          <w:p w:rsidR="00AD3B21" w:rsidRPr="00E0258D" w:rsidRDefault="00AD3B21" w:rsidP="006A319A">
            <w:pPr>
              <w:jc w:val="center"/>
              <w:rPr>
                <w:sz w:val="18"/>
                <w:szCs w:val="18"/>
              </w:rPr>
            </w:pPr>
          </w:p>
          <w:p w:rsidR="00AD3B21" w:rsidRPr="00E0258D" w:rsidRDefault="00AD3B21" w:rsidP="006A319A">
            <w:pPr>
              <w:jc w:val="center"/>
              <w:rPr>
                <w:sz w:val="18"/>
                <w:szCs w:val="18"/>
              </w:rPr>
            </w:pPr>
          </w:p>
          <w:p w:rsidR="00AD3B21" w:rsidRPr="00E0258D" w:rsidRDefault="00CB128F" w:rsidP="006A319A">
            <w:pPr>
              <w:jc w:val="center"/>
              <w:rPr>
                <w:sz w:val="18"/>
                <w:szCs w:val="18"/>
              </w:rPr>
            </w:pPr>
            <w:r w:rsidRPr="00E0258D">
              <w:rPr>
                <w:sz w:val="18"/>
                <w:szCs w:val="18"/>
              </w:rPr>
              <w:t>2 DE AGOSTO DE 2013</w:t>
            </w:r>
            <w:r w:rsidR="00AD3B21" w:rsidRPr="00E0258D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AD3B21" w:rsidRPr="00E0258D" w:rsidRDefault="00AD3B21" w:rsidP="006A319A">
            <w:pPr>
              <w:rPr>
                <w:sz w:val="18"/>
                <w:szCs w:val="18"/>
              </w:rPr>
            </w:pPr>
          </w:p>
          <w:p w:rsidR="00AD3B21" w:rsidRPr="00E0258D" w:rsidRDefault="00AD3B21" w:rsidP="006A319A">
            <w:pPr>
              <w:rPr>
                <w:sz w:val="18"/>
                <w:szCs w:val="18"/>
              </w:rPr>
            </w:pPr>
          </w:p>
          <w:p w:rsidR="00AD3B21" w:rsidRPr="00E0258D" w:rsidRDefault="00CB128F" w:rsidP="006A319A">
            <w:pPr>
              <w:jc w:val="center"/>
              <w:rPr>
                <w:sz w:val="18"/>
                <w:szCs w:val="18"/>
              </w:rPr>
            </w:pPr>
            <w:r w:rsidRPr="00E0258D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AD3B21" w:rsidRPr="00E0258D" w:rsidRDefault="00AD3B21" w:rsidP="006A319A">
            <w:pPr>
              <w:jc w:val="center"/>
              <w:rPr>
                <w:sz w:val="18"/>
                <w:szCs w:val="18"/>
              </w:rPr>
            </w:pPr>
          </w:p>
          <w:p w:rsidR="00AD3B21" w:rsidRPr="00E0258D" w:rsidRDefault="00AD3B21" w:rsidP="006A319A">
            <w:pPr>
              <w:jc w:val="center"/>
              <w:rPr>
                <w:sz w:val="18"/>
                <w:szCs w:val="18"/>
              </w:rPr>
            </w:pPr>
          </w:p>
          <w:p w:rsidR="00AD3B21" w:rsidRPr="00E0258D" w:rsidRDefault="00AD3B21" w:rsidP="006A319A">
            <w:pPr>
              <w:jc w:val="center"/>
              <w:rPr>
                <w:sz w:val="18"/>
                <w:szCs w:val="18"/>
              </w:rPr>
            </w:pPr>
            <w:r w:rsidRPr="00E0258D">
              <w:rPr>
                <w:sz w:val="18"/>
                <w:szCs w:val="18"/>
              </w:rPr>
              <w:t>$</w:t>
            </w:r>
            <w:r w:rsidR="00CB128F" w:rsidRPr="00E0258D">
              <w:rPr>
                <w:sz w:val="18"/>
                <w:szCs w:val="18"/>
              </w:rPr>
              <w:t>13,750.00</w:t>
            </w:r>
          </w:p>
          <w:p w:rsidR="00AD3B21" w:rsidRPr="00E0258D" w:rsidRDefault="00AD3B21" w:rsidP="006A3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3B21" w:rsidRPr="00E0258D" w:rsidRDefault="00AD3B21" w:rsidP="006A319A">
            <w:pPr>
              <w:jc w:val="center"/>
              <w:rPr>
                <w:sz w:val="18"/>
                <w:szCs w:val="18"/>
              </w:rPr>
            </w:pPr>
          </w:p>
          <w:p w:rsidR="00AD3B21" w:rsidRPr="00E0258D" w:rsidRDefault="00AD3B21" w:rsidP="006A319A">
            <w:pPr>
              <w:jc w:val="center"/>
              <w:rPr>
                <w:sz w:val="18"/>
                <w:szCs w:val="18"/>
              </w:rPr>
            </w:pPr>
          </w:p>
          <w:p w:rsidR="00AD3B21" w:rsidRPr="00E0258D" w:rsidRDefault="00CB128F" w:rsidP="006A319A">
            <w:pPr>
              <w:jc w:val="center"/>
              <w:rPr>
                <w:sz w:val="18"/>
                <w:szCs w:val="18"/>
              </w:rPr>
            </w:pPr>
            <w:r w:rsidRPr="00E0258D">
              <w:rPr>
                <w:sz w:val="18"/>
                <w:szCs w:val="18"/>
              </w:rPr>
              <w:t>$687,500</w:t>
            </w:r>
            <w:r w:rsidR="00AD3B21" w:rsidRPr="00E0258D">
              <w:rPr>
                <w:sz w:val="18"/>
                <w:szCs w:val="18"/>
              </w:rPr>
              <w:t>.00</w:t>
            </w:r>
          </w:p>
          <w:p w:rsidR="00AD3B21" w:rsidRPr="00E0258D" w:rsidRDefault="00AD3B21" w:rsidP="006A319A">
            <w:pPr>
              <w:jc w:val="center"/>
              <w:rPr>
                <w:sz w:val="18"/>
                <w:szCs w:val="18"/>
              </w:rPr>
            </w:pPr>
          </w:p>
        </w:tc>
      </w:tr>
      <w:tr w:rsidR="00AE598D" w:rsidRPr="00E0258D" w:rsidTr="00413FC3">
        <w:tc>
          <w:tcPr>
            <w:tcW w:w="3686" w:type="dxa"/>
          </w:tcPr>
          <w:p w:rsidR="00AE598D" w:rsidRPr="00E0258D" w:rsidRDefault="00AE598D" w:rsidP="006A319A">
            <w:pPr>
              <w:jc w:val="center"/>
              <w:rPr>
                <w:sz w:val="18"/>
                <w:szCs w:val="18"/>
              </w:rPr>
            </w:pPr>
            <w:r w:rsidRPr="00E0258D">
              <w:rPr>
                <w:b/>
                <w:sz w:val="18"/>
                <w:szCs w:val="18"/>
              </w:rPr>
              <w:t>TOTAL</w:t>
            </w:r>
            <w:r w:rsidRPr="00E0258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</w:tcPr>
          <w:p w:rsidR="00AE598D" w:rsidRPr="00E0258D" w:rsidRDefault="00AE598D" w:rsidP="006A31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E598D" w:rsidRPr="00E0258D" w:rsidRDefault="00A529F8" w:rsidP="006A319A">
            <w:pPr>
              <w:jc w:val="center"/>
              <w:rPr>
                <w:sz w:val="18"/>
                <w:szCs w:val="18"/>
              </w:rPr>
            </w:pPr>
            <w:r w:rsidRPr="00E0258D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AE598D" w:rsidRPr="00E0258D" w:rsidRDefault="00AE598D" w:rsidP="006A31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E598D" w:rsidRPr="00E0258D" w:rsidRDefault="00AE598D" w:rsidP="00A529F8">
            <w:pPr>
              <w:jc w:val="center"/>
              <w:rPr>
                <w:b/>
                <w:sz w:val="18"/>
                <w:szCs w:val="18"/>
              </w:rPr>
            </w:pPr>
            <w:r w:rsidRPr="00E0258D">
              <w:rPr>
                <w:b/>
                <w:sz w:val="18"/>
                <w:szCs w:val="18"/>
              </w:rPr>
              <w:t>$</w:t>
            </w:r>
            <w:r w:rsidR="00A529F8" w:rsidRPr="00E0258D">
              <w:rPr>
                <w:b/>
                <w:sz w:val="18"/>
                <w:szCs w:val="18"/>
              </w:rPr>
              <w:t>687,500</w:t>
            </w:r>
            <w:r w:rsidRPr="00E0258D">
              <w:rPr>
                <w:b/>
                <w:sz w:val="18"/>
                <w:szCs w:val="18"/>
              </w:rPr>
              <w:t>.00</w:t>
            </w:r>
          </w:p>
        </w:tc>
      </w:tr>
    </w:tbl>
    <w:p w:rsidR="00A529F8" w:rsidRPr="00E0258D" w:rsidRDefault="00A529F8" w:rsidP="00544FAC">
      <w:pPr>
        <w:tabs>
          <w:tab w:val="left" w:pos="3124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s-ES_tradnl" w:eastAsia="es-ES"/>
        </w:rPr>
      </w:pPr>
    </w:p>
    <w:p w:rsidR="00EB2F87" w:rsidRPr="00E0258D" w:rsidRDefault="00EB2F87" w:rsidP="003C326A">
      <w:pPr>
        <w:tabs>
          <w:tab w:val="left" w:pos="3124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s-ES_tradnl" w:eastAsia="es-ES"/>
        </w:rPr>
      </w:pPr>
      <w:r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lastRenderedPageBreak/>
        <w:t xml:space="preserve">SEGUNDA. </w:t>
      </w:r>
      <w:r w:rsidRPr="00E0258D">
        <w:rPr>
          <w:rFonts w:eastAsia="Times New Roman" w:cs="Times New Roman"/>
          <w:b/>
          <w:i/>
          <w:sz w:val="24"/>
          <w:szCs w:val="24"/>
          <w:u w:val="single"/>
          <w:lang w:val="es-ES_tradnl" w:eastAsia="es-ES"/>
        </w:rPr>
        <w:t>VIGENCIA DE CONTRATO</w:t>
      </w:r>
      <w:r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>.-</w:t>
      </w:r>
      <w:r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</w:t>
      </w:r>
      <w:r w:rsidR="006747C1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E</w:t>
      </w:r>
      <w:r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l presente Contrato tendrá una vigencia por el periodo comprendido de</w:t>
      </w:r>
      <w:r w:rsidR="00A529F8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</w:t>
      </w:r>
      <w:r w:rsidR="00685BC6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l</w:t>
      </w:r>
      <w:r w:rsidR="00A529F8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a</w:t>
      </w:r>
      <w:r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</w:t>
      </w:r>
      <w:r w:rsidR="00A529F8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fecha de su firma hasta la entrega a entera satisfacción de los bienes que no podrá exceder del 31 de diciembre de 2013</w:t>
      </w:r>
      <w:r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.</w:t>
      </w:r>
      <w:r w:rsidR="000256C2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</w:t>
      </w:r>
    </w:p>
    <w:p w:rsidR="004E4C78" w:rsidRPr="00E0258D" w:rsidRDefault="004E4C78" w:rsidP="003C326A">
      <w:pPr>
        <w:tabs>
          <w:tab w:val="left" w:pos="3124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s-ES_tradnl" w:eastAsia="es-ES"/>
        </w:rPr>
      </w:pPr>
    </w:p>
    <w:p w:rsidR="003C326A" w:rsidRPr="00E0258D" w:rsidRDefault="00EB2F87" w:rsidP="00A529F8">
      <w:pPr>
        <w:tabs>
          <w:tab w:val="left" w:pos="142"/>
          <w:tab w:val="left" w:pos="3124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s-ES_tradnl" w:eastAsia="es-ES"/>
        </w:rPr>
      </w:pPr>
      <w:r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 xml:space="preserve">TERCERA. </w:t>
      </w:r>
      <w:r w:rsidR="00D07D7B"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 xml:space="preserve"> </w:t>
      </w:r>
      <w:r w:rsidR="00D07D7B" w:rsidRPr="00E0258D">
        <w:rPr>
          <w:rFonts w:eastAsia="Times New Roman" w:cs="Times New Roman"/>
          <w:b/>
          <w:i/>
          <w:sz w:val="24"/>
          <w:szCs w:val="24"/>
          <w:u w:val="single"/>
          <w:lang w:val="es-ES_tradnl" w:eastAsia="es-ES"/>
        </w:rPr>
        <w:t>FECHA, LUGAR Y CONDICIONES DE ENTREGA</w:t>
      </w:r>
      <w:r w:rsidR="00D07D7B"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>.-</w:t>
      </w:r>
      <w:r w:rsidR="00166C89"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 xml:space="preserve"> </w:t>
      </w:r>
      <w:r w:rsidR="00166C89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La </w:t>
      </w:r>
      <w:r w:rsidR="00312F85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entrega de l</w:t>
      </w:r>
      <w:r w:rsidR="00307F84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os </w:t>
      </w:r>
      <w:r w:rsidR="00A529F8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equipos de cómputo</w:t>
      </w:r>
      <w:r w:rsidR="00305EC0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</w:t>
      </w:r>
      <w:r w:rsidR="00CC048B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por parte de</w:t>
      </w:r>
      <w:r w:rsidR="00166C89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</w:t>
      </w:r>
      <w:r w:rsidR="00B8469D"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>“EL PROVEEDOR”</w:t>
      </w:r>
      <w:r w:rsidR="00166C89"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 xml:space="preserve"> </w:t>
      </w:r>
      <w:r w:rsidR="00312F85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se</w:t>
      </w:r>
      <w:r w:rsidR="00CC048B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realizar</w:t>
      </w:r>
      <w:r w:rsidR="00AE598D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á</w:t>
      </w:r>
      <w:r w:rsidR="00CC048B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en la </w:t>
      </w:r>
      <w:r w:rsidR="00A529F8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Dirección de Informática</w:t>
      </w:r>
      <w:r w:rsidR="00CC048B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de </w:t>
      </w:r>
      <w:r w:rsidR="00166C89"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>“LA AUDITORÍA PUEBLA”</w:t>
      </w:r>
      <w:r w:rsidR="00E316C9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.</w:t>
      </w:r>
      <w:r w:rsidR="005370C9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</w:t>
      </w:r>
    </w:p>
    <w:p w:rsidR="00D07D7B" w:rsidRPr="00E0258D" w:rsidRDefault="00D07D7B" w:rsidP="00EB2F87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val="es-ES_tradnl" w:eastAsia="es-ES"/>
        </w:rPr>
      </w:pPr>
    </w:p>
    <w:p w:rsidR="001B2CD7" w:rsidRPr="00E0258D" w:rsidRDefault="001B2CD7" w:rsidP="001B2CD7">
      <w:pPr>
        <w:widowControl w:val="0"/>
        <w:tabs>
          <w:tab w:val="left" w:pos="142"/>
          <w:tab w:val="left" w:pos="3124"/>
        </w:tabs>
        <w:suppressAutoHyphens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es-ES_tradnl" w:eastAsia="es-ES"/>
        </w:rPr>
      </w:pPr>
      <w:r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 xml:space="preserve">QUINTA. </w:t>
      </w:r>
      <w:r w:rsidRPr="00E0258D">
        <w:rPr>
          <w:rFonts w:eastAsia="Times New Roman" w:cs="Times New Roman"/>
          <w:b/>
          <w:i/>
          <w:sz w:val="24"/>
          <w:szCs w:val="24"/>
          <w:u w:val="single"/>
          <w:lang w:val="es-ES_tradnl" w:eastAsia="es-ES"/>
        </w:rPr>
        <w:t>PLAZO Y CONDICIONES DE PAGO</w:t>
      </w:r>
      <w:r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>.- “LA AUDITORÍA PUEBLA”</w:t>
      </w:r>
      <w:r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, pagará a </w:t>
      </w:r>
      <w:r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>“EL PROVEEDOR”</w:t>
      </w:r>
      <w:r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o a su representante autorizado, la (s) factura (s) que se genere (n) por concepto de </w:t>
      </w:r>
      <w:r w:rsidR="00AC4A44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la entrega de los </w:t>
      </w:r>
      <w:r w:rsidR="00A529F8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equipos de cómputo</w:t>
      </w:r>
      <w:r w:rsidRPr="00E0258D">
        <w:rPr>
          <w:rFonts w:eastAsia="Times New Roman" w:cs="Times New Roman"/>
          <w:i/>
          <w:sz w:val="24"/>
          <w:szCs w:val="24"/>
          <w:lang w:val="es-ES_tradnl" w:eastAsia="es-ES"/>
        </w:rPr>
        <w:t xml:space="preserve"> a los (30) treinta días naturales</w:t>
      </w:r>
      <w:r w:rsidRPr="00E0258D">
        <w:rPr>
          <w:rFonts w:eastAsia="Times New Roman" w:cs="Times New Roman"/>
          <w:b/>
          <w:i/>
          <w:sz w:val="24"/>
          <w:szCs w:val="24"/>
          <w:lang w:val="es-ES_tradnl" w:eastAsia="es-ES"/>
        </w:rPr>
        <w:t xml:space="preserve"> </w:t>
      </w:r>
      <w:r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posterior</w:t>
      </w:r>
      <w:r w:rsidR="00E316C9" w:rsidRPr="00E0258D">
        <w:rPr>
          <w:rFonts w:eastAsia="Times New Roman" w:cs="Times New Roman"/>
          <w:i/>
          <w:sz w:val="24"/>
          <w:szCs w:val="24"/>
          <w:lang w:val="es-ES_tradnl" w:eastAsia="es-ES"/>
        </w:rPr>
        <w:t>es a la recepción de la factura.</w:t>
      </w:r>
    </w:p>
    <w:p w:rsidR="00AF7564" w:rsidRPr="00E0258D" w:rsidRDefault="00AF7564" w:rsidP="001B2CD7">
      <w:pPr>
        <w:tabs>
          <w:tab w:val="center" w:pos="4419"/>
          <w:tab w:val="right" w:pos="8838"/>
        </w:tabs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val="es-ES_tradnl" w:eastAsia="es-ES"/>
        </w:rPr>
      </w:pPr>
    </w:p>
    <w:p w:rsidR="001B2CD7" w:rsidRPr="00E0258D" w:rsidRDefault="001B2CD7" w:rsidP="001B2CD7">
      <w:pPr>
        <w:tabs>
          <w:tab w:val="center" w:pos="4419"/>
          <w:tab w:val="right" w:pos="8838"/>
        </w:tabs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es-ES"/>
        </w:rPr>
      </w:pPr>
      <w:r w:rsidRPr="00E0258D">
        <w:rPr>
          <w:rFonts w:eastAsia="Times New Roman" w:cs="Times New Roman"/>
          <w:i/>
          <w:iCs/>
          <w:sz w:val="24"/>
          <w:szCs w:val="24"/>
          <w:lang w:val="es-ES_tradnl" w:eastAsia="es-ES"/>
        </w:rPr>
        <w:t>L</w:t>
      </w:r>
      <w:r w:rsidRPr="00E0258D">
        <w:rPr>
          <w:rFonts w:eastAsia="Times New Roman" w:cs="Times New Roman"/>
          <w:i/>
          <w:iCs/>
          <w:sz w:val="24"/>
          <w:szCs w:val="24"/>
          <w:lang w:eastAsia="es-ES"/>
        </w:rPr>
        <w:t xml:space="preserve">eído que fue el presente Contrato y enteradas </w:t>
      </w:r>
      <w:r w:rsidRPr="00E0258D">
        <w:rPr>
          <w:rFonts w:eastAsia="Times New Roman" w:cs="Times New Roman"/>
          <w:b/>
          <w:i/>
          <w:iCs/>
          <w:sz w:val="24"/>
          <w:szCs w:val="24"/>
          <w:lang w:eastAsia="es-ES"/>
        </w:rPr>
        <w:t>“LAS PARTES”</w:t>
      </w:r>
      <w:r w:rsidRPr="00E0258D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de su contenido y alcance jurídico, lo firman de conformidad por duplica</w:t>
      </w:r>
      <w:r w:rsidR="00BC7731">
        <w:rPr>
          <w:rFonts w:eastAsia="Times New Roman" w:cs="Times New Roman"/>
          <w:i/>
          <w:iCs/>
          <w:sz w:val="24"/>
          <w:szCs w:val="24"/>
          <w:lang w:eastAsia="es-ES"/>
        </w:rPr>
        <w:t>do al margen y al calce, a</w:t>
      </w:r>
      <w:r w:rsidR="00A529F8" w:rsidRPr="00E0258D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primero (1°)</w:t>
      </w:r>
      <w:r w:rsidRPr="00E0258D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</w:t>
      </w:r>
      <w:r w:rsidR="00025217" w:rsidRPr="00E0258D">
        <w:rPr>
          <w:rFonts w:eastAsia="Times New Roman" w:cs="Times New Roman"/>
          <w:i/>
          <w:iCs/>
          <w:sz w:val="24"/>
          <w:szCs w:val="24"/>
          <w:lang w:eastAsia="es-ES"/>
        </w:rPr>
        <w:t xml:space="preserve">de </w:t>
      </w:r>
      <w:r w:rsidR="00A529F8" w:rsidRPr="00E0258D">
        <w:rPr>
          <w:rFonts w:eastAsia="Times New Roman" w:cs="Times New Roman"/>
          <w:i/>
          <w:iCs/>
          <w:sz w:val="24"/>
          <w:szCs w:val="24"/>
          <w:lang w:eastAsia="es-ES"/>
        </w:rPr>
        <w:t xml:space="preserve">agosto </w:t>
      </w:r>
      <w:r w:rsidR="00025217" w:rsidRPr="00E0258D">
        <w:rPr>
          <w:rFonts w:eastAsia="Times New Roman" w:cs="Times New Roman"/>
          <w:i/>
          <w:iCs/>
          <w:sz w:val="24"/>
          <w:szCs w:val="24"/>
          <w:lang w:eastAsia="es-ES"/>
        </w:rPr>
        <w:t>de</w:t>
      </w:r>
      <w:r w:rsidRPr="00E0258D">
        <w:rPr>
          <w:rFonts w:eastAsia="Times New Roman" w:cs="Times New Roman"/>
          <w:i/>
          <w:iCs/>
          <w:sz w:val="24"/>
          <w:szCs w:val="24"/>
          <w:lang w:eastAsia="es-ES"/>
        </w:rPr>
        <w:t xml:space="preserve"> (2013) dos mil trece.</w:t>
      </w:r>
    </w:p>
    <w:p w:rsidR="001B2CD7" w:rsidRPr="00E0258D" w:rsidRDefault="001B2CD7" w:rsidP="001B2CD7">
      <w:pPr>
        <w:tabs>
          <w:tab w:val="center" w:pos="4419"/>
          <w:tab w:val="right" w:pos="8838"/>
        </w:tabs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es-E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71"/>
        <w:gridCol w:w="235"/>
        <w:gridCol w:w="4540"/>
      </w:tblGrid>
      <w:tr w:rsidR="001B2CD7" w:rsidRPr="00E0258D" w:rsidTr="00B22AB9">
        <w:tc>
          <w:tcPr>
            <w:tcW w:w="4171" w:type="dxa"/>
            <w:tcBorders>
              <w:bottom w:val="single" w:sz="4" w:space="0" w:color="auto"/>
            </w:tcBorders>
          </w:tcPr>
          <w:p w:rsidR="00E06E23" w:rsidRPr="00E0258D" w:rsidRDefault="001B2CD7" w:rsidP="00E316C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360" w:lineRule="auto"/>
              <w:ind w:right="-22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</w:pPr>
            <w:r w:rsidRPr="00E0258D"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  <w:t xml:space="preserve">POR “EL PROVEEDOR”.                    </w:t>
            </w:r>
          </w:p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360" w:lineRule="auto"/>
              <w:ind w:right="-22"/>
              <w:rPr>
                <w:rFonts w:eastAsia="Times New Roman" w:cs="Times New Roman"/>
                <w:b/>
                <w:sz w:val="24"/>
                <w:szCs w:val="24"/>
                <w:lang w:val="es-ES_tradnl" w:eastAsia="es-MX"/>
              </w:rPr>
            </w:pPr>
          </w:p>
        </w:tc>
        <w:tc>
          <w:tcPr>
            <w:tcW w:w="235" w:type="dxa"/>
          </w:tcPr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360" w:lineRule="auto"/>
              <w:ind w:right="-22"/>
              <w:jc w:val="center"/>
              <w:rPr>
                <w:rFonts w:eastAsia="Times New Roman" w:cs="Times New Roman"/>
                <w:b/>
                <w:sz w:val="24"/>
                <w:szCs w:val="24"/>
                <w:lang w:val="es-ES_tradnl" w:eastAsia="es-MX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360" w:lineRule="auto"/>
              <w:ind w:right="-22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</w:pPr>
            <w:r w:rsidRPr="00E0258D"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  <w:t>POR “LA AUDITORÍA PUEBLA”.</w:t>
            </w:r>
          </w:p>
        </w:tc>
      </w:tr>
      <w:tr w:rsidR="001B2CD7" w:rsidRPr="00E0258D" w:rsidTr="00B22AB9">
        <w:tc>
          <w:tcPr>
            <w:tcW w:w="4171" w:type="dxa"/>
            <w:tcBorders>
              <w:top w:val="single" w:sz="4" w:space="0" w:color="auto"/>
            </w:tcBorders>
          </w:tcPr>
          <w:p w:rsidR="001B2CD7" w:rsidRPr="00E0258D" w:rsidRDefault="0002521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240" w:lineRule="auto"/>
              <w:ind w:right="-22"/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val="es-ES_tradnl" w:eastAsia="es-MX"/>
              </w:rPr>
            </w:pPr>
            <w:r w:rsidRPr="00E0258D">
              <w:rPr>
                <w:rFonts w:eastAsia="Times New Roman" w:cs="Times New Roman"/>
                <w:b/>
                <w:i/>
                <w:sz w:val="23"/>
                <w:szCs w:val="23"/>
                <w:lang w:val="es-ES_tradnl" w:eastAsia="es-MX"/>
              </w:rPr>
              <w:t>SEÑOR</w:t>
            </w:r>
            <w:r w:rsidR="00A529F8" w:rsidRPr="00E0258D">
              <w:rPr>
                <w:rFonts w:eastAsia="Times New Roman" w:cs="Times New Roman"/>
                <w:b/>
                <w:i/>
                <w:sz w:val="23"/>
                <w:szCs w:val="23"/>
                <w:lang w:val="es-ES_tradnl" w:eastAsia="es-MX"/>
              </w:rPr>
              <w:t>A</w:t>
            </w:r>
            <w:r w:rsidRPr="00E0258D">
              <w:rPr>
                <w:rFonts w:eastAsia="Times New Roman" w:cs="Times New Roman"/>
                <w:b/>
                <w:i/>
                <w:sz w:val="23"/>
                <w:szCs w:val="23"/>
                <w:lang w:val="es-ES_tradnl" w:eastAsia="es-MX"/>
              </w:rPr>
              <w:t xml:space="preserve"> </w:t>
            </w:r>
            <w:r w:rsidR="00A529F8" w:rsidRPr="00E0258D">
              <w:rPr>
                <w:rFonts w:eastAsia="Times New Roman" w:cs="Times New Roman"/>
                <w:b/>
                <w:i/>
                <w:sz w:val="23"/>
                <w:szCs w:val="23"/>
                <w:lang w:val="es-ES_tradnl" w:eastAsia="es-MX"/>
              </w:rPr>
              <w:t>MARÍA LETICIA TOMASA CANO MORALES</w:t>
            </w:r>
            <w:r w:rsidR="001B2CD7" w:rsidRPr="00E0258D">
              <w:rPr>
                <w:rFonts w:eastAsia="Times New Roman" w:cs="Times New Roman"/>
                <w:b/>
                <w:i/>
                <w:sz w:val="23"/>
                <w:szCs w:val="23"/>
                <w:lang w:val="es-ES_tradnl" w:eastAsia="es-MX"/>
              </w:rPr>
              <w:t>.</w:t>
            </w:r>
          </w:p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240" w:lineRule="auto"/>
              <w:ind w:right="-22"/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val="es-ES_tradnl" w:eastAsia="es-MX"/>
              </w:rPr>
            </w:pPr>
          </w:p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240" w:lineRule="auto"/>
              <w:ind w:right="-22"/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</w:pPr>
          </w:p>
        </w:tc>
        <w:tc>
          <w:tcPr>
            <w:tcW w:w="235" w:type="dxa"/>
          </w:tcPr>
          <w:p w:rsidR="001B2CD7" w:rsidRPr="00E0258D" w:rsidRDefault="001B2CD7" w:rsidP="00B22AB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i/>
                <w:lang w:val="es-ES_tradnl" w:eastAsia="es-MX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1B2CD7" w:rsidRPr="00E0258D" w:rsidRDefault="001B2CD7" w:rsidP="00B22AB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b/>
                <w:i/>
                <w:sz w:val="23"/>
                <w:szCs w:val="23"/>
                <w:lang w:val="es-ES_tradnl" w:eastAsia="es-MX"/>
              </w:rPr>
            </w:pPr>
            <w:r w:rsidRPr="00E0258D">
              <w:rPr>
                <w:rFonts w:eastAsia="Times New Roman" w:cs="Arial"/>
                <w:b/>
                <w:i/>
                <w:sz w:val="23"/>
                <w:szCs w:val="23"/>
                <w:lang w:val="es-ES_tradnl" w:eastAsia="es-MX"/>
              </w:rPr>
              <w:t>DOCTOR DAVID VILLANUEVA LOMELÍ.</w:t>
            </w:r>
          </w:p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240" w:lineRule="auto"/>
              <w:ind w:right="-22"/>
              <w:jc w:val="center"/>
              <w:rPr>
                <w:rFonts w:eastAsia="Times New Roman" w:cs="Times New Roman"/>
                <w:b/>
                <w:i/>
                <w:lang w:val="es-ES_tradnl" w:eastAsia="es-MX"/>
              </w:rPr>
            </w:pPr>
            <w:r w:rsidRPr="00E0258D">
              <w:rPr>
                <w:rFonts w:eastAsia="Times New Roman" w:cs="Times New Roman"/>
                <w:b/>
                <w:i/>
                <w:sz w:val="23"/>
                <w:szCs w:val="23"/>
                <w:lang w:val="es-ES_tradnl" w:eastAsia="es-MX"/>
              </w:rPr>
              <w:t xml:space="preserve">AUDITOR SUPERIOR. </w:t>
            </w:r>
          </w:p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240" w:lineRule="auto"/>
              <w:ind w:right="-22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</w:pPr>
          </w:p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240" w:lineRule="auto"/>
              <w:ind w:right="-22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</w:pPr>
          </w:p>
        </w:tc>
      </w:tr>
      <w:tr w:rsidR="001B2CD7" w:rsidRPr="00E0258D" w:rsidTr="00B22AB9">
        <w:tc>
          <w:tcPr>
            <w:tcW w:w="8946" w:type="dxa"/>
            <w:gridSpan w:val="3"/>
          </w:tcPr>
          <w:p w:rsidR="001B2CD7" w:rsidRPr="00E0258D" w:rsidRDefault="001B2CD7" w:rsidP="00E316C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360" w:lineRule="auto"/>
              <w:ind w:right="-22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</w:pPr>
            <w:r w:rsidRPr="00E0258D"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  <w:t>TESTIGOS</w:t>
            </w:r>
            <w:r w:rsidR="00574D7E" w:rsidRPr="00E0258D"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  <w:t>.</w:t>
            </w:r>
          </w:p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360" w:lineRule="auto"/>
              <w:ind w:right="-22"/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</w:pPr>
          </w:p>
          <w:p w:rsidR="00BC5FD9" w:rsidRPr="00E0258D" w:rsidRDefault="00BC5FD9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360" w:lineRule="auto"/>
              <w:ind w:right="-22"/>
              <w:rPr>
                <w:rFonts w:eastAsia="Times New Roman" w:cs="Times New Roman"/>
                <w:b/>
                <w:i/>
                <w:sz w:val="24"/>
                <w:szCs w:val="24"/>
                <w:lang w:val="es-ES_tradnl" w:eastAsia="es-MX"/>
              </w:rPr>
            </w:pPr>
          </w:p>
        </w:tc>
      </w:tr>
      <w:tr w:rsidR="001B2CD7" w:rsidRPr="00E0258D" w:rsidTr="00B22AB9">
        <w:tc>
          <w:tcPr>
            <w:tcW w:w="4171" w:type="dxa"/>
            <w:tcBorders>
              <w:top w:val="single" w:sz="4" w:space="0" w:color="auto"/>
            </w:tcBorders>
          </w:tcPr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240" w:lineRule="auto"/>
              <w:ind w:right="-22"/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</w:pPr>
            <w:r w:rsidRPr="00E0258D"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  <w:t>MAESTRA ADRIANA RAMÍREZ PÉREZ.</w:t>
            </w:r>
          </w:p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240" w:lineRule="auto"/>
              <w:ind w:right="-22"/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</w:pPr>
            <w:r w:rsidRPr="00E0258D"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  <w:t>DIRECTORA  GENERAL ADMINISTRATIVA.</w:t>
            </w:r>
          </w:p>
        </w:tc>
        <w:tc>
          <w:tcPr>
            <w:tcW w:w="235" w:type="dxa"/>
          </w:tcPr>
          <w:p w:rsidR="001B2CD7" w:rsidRPr="00E0258D" w:rsidRDefault="001B2CD7" w:rsidP="00B22AB9">
            <w:pPr>
              <w:widowControl w:val="0"/>
              <w:tabs>
                <w:tab w:val="left" w:pos="142"/>
                <w:tab w:val="left" w:pos="3124"/>
              </w:tabs>
              <w:suppressAutoHyphens/>
              <w:spacing w:after="0" w:line="240" w:lineRule="auto"/>
              <w:ind w:right="-22"/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</w:pPr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1B2CD7" w:rsidRPr="00E0258D" w:rsidRDefault="00025217" w:rsidP="00B22AB9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</w:pPr>
            <w:r w:rsidRPr="00E0258D"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  <w:t>MAESTRO ROBERTO LÓPEZ TLAHUIZ</w:t>
            </w:r>
            <w:r w:rsidR="001B2CD7" w:rsidRPr="00E0258D"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  <w:t xml:space="preserve">. </w:t>
            </w:r>
          </w:p>
          <w:p w:rsidR="001B2CD7" w:rsidRPr="00E0258D" w:rsidRDefault="00025217" w:rsidP="00025217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3"/>
                <w:szCs w:val="23"/>
                <w:lang w:val="es-ES_tradnl" w:eastAsia="es-MX"/>
              </w:rPr>
            </w:pPr>
            <w:r w:rsidRPr="00E0258D"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  <w:t>SUB</w:t>
            </w:r>
            <w:r w:rsidR="001B2CD7" w:rsidRPr="00E0258D"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  <w:t xml:space="preserve">DIRECTOR DE </w:t>
            </w:r>
            <w:r w:rsidRPr="00E0258D"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  <w:t>RECURSOS FINANCIEROS Y NÓMINA</w:t>
            </w:r>
            <w:r w:rsidR="001B2CD7" w:rsidRPr="00E0258D">
              <w:rPr>
                <w:rFonts w:eastAsia="Times New Roman" w:cs="Times New Roman"/>
                <w:b/>
                <w:i/>
                <w:sz w:val="23"/>
                <w:szCs w:val="23"/>
                <w:lang w:val="es-ES" w:eastAsia="es-MX"/>
              </w:rPr>
              <w:t>.</w:t>
            </w:r>
          </w:p>
        </w:tc>
      </w:tr>
    </w:tbl>
    <w:p w:rsidR="001B2CD7" w:rsidRPr="00E0258D" w:rsidRDefault="001B2CD7" w:rsidP="001B2CD7">
      <w:pPr>
        <w:widowControl w:val="0"/>
        <w:suppressAutoHyphens/>
        <w:spacing w:after="0" w:line="240" w:lineRule="auto"/>
        <w:rPr>
          <w:rFonts w:eastAsia="Times New Roman" w:cs="Arial"/>
          <w:b/>
          <w:i/>
          <w:sz w:val="18"/>
          <w:szCs w:val="18"/>
          <w:lang w:eastAsia="es-MX"/>
        </w:rPr>
      </w:pPr>
    </w:p>
    <w:p w:rsidR="001B2CD7" w:rsidRPr="00E0258D" w:rsidRDefault="001B2CD7" w:rsidP="001B2CD7">
      <w:pPr>
        <w:widowControl w:val="0"/>
        <w:suppressAutoHyphens/>
        <w:spacing w:after="0" w:line="240" w:lineRule="auto"/>
        <w:rPr>
          <w:rFonts w:eastAsia="Times New Roman" w:cs="Arial"/>
          <w:b/>
          <w:i/>
          <w:sz w:val="18"/>
          <w:szCs w:val="18"/>
          <w:lang w:eastAsia="es-MX"/>
        </w:rPr>
      </w:pPr>
    </w:p>
    <w:p w:rsidR="00F0301F" w:rsidRPr="00E0258D" w:rsidRDefault="00F0301F" w:rsidP="002519A8">
      <w:pPr>
        <w:widowControl w:val="0"/>
        <w:tabs>
          <w:tab w:val="left" w:pos="142"/>
          <w:tab w:val="left" w:pos="3124"/>
        </w:tabs>
        <w:suppressAutoHyphens/>
        <w:spacing w:after="0" w:line="240" w:lineRule="auto"/>
        <w:ind w:right="-22"/>
        <w:rPr>
          <w:i/>
          <w:sz w:val="16"/>
          <w:szCs w:val="16"/>
        </w:rPr>
      </w:pPr>
    </w:p>
    <w:p w:rsidR="00F0301F" w:rsidRPr="00E0258D" w:rsidRDefault="00F0301F" w:rsidP="002519A8">
      <w:pPr>
        <w:widowControl w:val="0"/>
        <w:tabs>
          <w:tab w:val="left" w:pos="142"/>
          <w:tab w:val="left" w:pos="3124"/>
        </w:tabs>
        <w:suppressAutoHyphens/>
        <w:spacing w:after="0" w:line="240" w:lineRule="auto"/>
        <w:ind w:right="-22"/>
        <w:rPr>
          <w:i/>
          <w:sz w:val="16"/>
          <w:szCs w:val="16"/>
        </w:rPr>
      </w:pPr>
    </w:p>
    <w:p w:rsidR="00AF7564" w:rsidRPr="00E0258D" w:rsidRDefault="00AF7564" w:rsidP="002519A8">
      <w:pPr>
        <w:widowControl w:val="0"/>
        <w:tabs>
          <w:tab w:val="left" w:pos="142"/>
          <w:tab w:val="left" w:pos="3124"/>
        </w:tabs>
        <w:suppressAutoHyphens/>
        <w:spacing w:after="0" w:line="240" w:lineRule="auto"/>
        <w:ind w:right="-22"/>
        <w:rPr>
          <w:i/>
          <w:sz w:val="16"/>
          <w:szCs w:val="16"/>
        </w:rPr>
      </w:pPr>
      <w:r w:rsidRPr="00E0258D">
        <w:rPr>
          <w:i/>
          <w:sz w:val="16"/>
          <w:szCs w:val="16"/>
        </w:rPr>
        <w:t xml:space="preserve">FIRMAS DEL AUDITOR SUPERIOR, DE LA DIRECTORA GENERAL ADMINISTRATIVA, </w:t>
      </w:r>
      <w:r w:rsidR="002519A8" w:rsidRPr="00E0258D">
        <w:rPr>
          <w:i/>
          <w:sz w:val="16"/>
          <w:szCs w:val="16"/>
        </w:rPr>
        <w:t>SUBDIRECTOR DE RECURSOS FINANCIEROS Y NÓMINA</w:t>
      </w:r>
      <w:r w:rsidRPr="00E0258D">
        <w:rPr>
          <w:i/>
          <w:sz w:val="16"/>
          <w:szCs w:val="16"/>
        </w:rPr>
        <w:t xml:space="preserve"> Y DEL PROVEEDOR</w:t>
      </w:r>
      <w:r w:rsidR="00F0301F" w:rsidRPr="00E0258D">
        <w:rPr>
          <w:i/>
          <w:sz w:val="16"/>
          <w:szCs w:val="16"/>
        </w:rPr>
        <w:t xml:space="preserve"> “SERVICIOS PROFESIONALES MYUNKHEN, S.A. DE C.V.”, A TRAVÉS DE SU REPRESENTANTE LEGAL</w:t>
      </w:r>
      <w:r w:rsidRPr="00E0258D">
        <w:rPr>
          <w:rFonts w:eastAsia="Times New Roman" w:cs="Times New Roman"/>
          <w:b/>
          <w:i/>
          <w:sz w:val="23"/>
          <w:szCs w:val="23"/>
          <w:lang w:val="es-ES_tradnl" w:eastAsia="es-MX"/>
        </w:rPr>
        <w:t xml:space="preserve"> </w:t>
      </w:r>
      <w:r w:rsidR="00BC5FD9" w:rsidRPr="00E0258D">
        <w:rPr>
          <w:i/>
          <w:sz w:val="16"/>
          <w:szCs w:val="16"/>
        </w:rPr>
        <w:t>SEÑORA  MARÍA LETICIA TOMASA CANO MORALES.</w:t>
      </w:r>
    </w:p>
    <w:p w:rsidR="00AF7564" w:rsidRPr="00E0258D" w:rsidRDefault="00F0301F" w:rsidP="00F0301F">
      <w:pPr>
        <w:widowControl w:val="0"/>
        <w:suppressAutoHyphens/>
        <w:spacing w:before="100" w:beforeAutospacing="1" w:after="100" w:afterAutospacing="1" w:line="240" w:lineRule="auto"/>
        <w:jc w:val="right"/>
        <w:rPr>
          <w:rFonts w:eastAsia="Times New Roman" w:cs="Arial"/>
          <w:i/>
          <w:sz w:val="16"/>
          <w:szCs w:val="16"/>
          <w:lang w:eastAsia="es-MX"/>
        </w:rPr>
      </w:pPr>
      <w:r w:rsidRPr="00E0258D">
        <w:rPr>
          <w:rFonts w:eastAsia="Times New Roman" w:cs="Arial"/>
          <w:i/>
          <w:sz w:val="16"/>
          <w:szCs w:val="16"/>
          <w:lang w:eastAsia="es-MX"/>
        </w:rPr>
        <w:t>Procedimiento de  adjudicación median</w:t>
      </w:r>
      <w:r w:rsidR="00477B3F" w:rsidRPr="00E0258D">
        <w:rPr>
          <w:rFonts w:eastAsia="Times New Roman" w:cs="Arial"/>
          <w:i/>
          <w:sz w:val="16"/>
          <w:szCs w:val="16"/>
          <w:lang w:eastAsia="es-MX"/>
        </w:rPr>
        <w:t>te concurso por invitación    AD/0110/AGO</w:t>
      </w:r>
      <w:r w:rsidRPr="00E0258D">
        <w:rPr>
          <w:rFonts w:eastAsia="Times New Roman" w:cs="Arial"/>
          <w:i/>
          <w:sz w:val="16"/>
          <w:szCs w:val="16"/>
          <w:lang w:eastAsia="es-MX"/>
        </w:rPr>
        <w:t>/2013.</w:t>
      </w:r>
    </w:p>
    <w:sectPr w:rsidR="00AF7564" w:rsidRPr="00E0258D" w:rsidSect="00E316C9">
      <w:headerReference w:type="default" r:id="rId8"/>
      <w:footerReference w:type="default" r:id="rId9"/>
      <w:pgSz w:w="12240" w:h="15840"/>
      <w:pgMar w:top="156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DA" w:rsidRDefault="007933DA">
      <w:pPr>
        <w:spacing w:after="0" w:line="240" w:lineRule="auto"/>
      </w:pPr>
      <w:r>
        <w:separator/>
      </w:r>
    </w:p>
  </w:endnote>
  <w:endnote w:type="continuationSeparator" w:id="0">
    <w:p w:rsidR="007933DA" w:rsidRDefault="0079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">
    <w:panose1 w:val="020B05020505080203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36" w:rsidRDefault="00B8423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55071" w:rsidRPr="00F55071">
      <w:rPr>
        <w:noProof/>
        <w:lang w:val="es-ES"/>
      </w:rPr>
      <w:t>2</w:t>
    </w:r>
    <w:r>
      <w:fldChar w:fldCharType="end"/>
    </w:r>
  </w:p>
  <w:p w:rsidR="00B84236" w:rsidRDefault="00B84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DA" w:rsidRDefault="007933DA">
      <w:pPr>
        <w:spacing w:after="0" w:line="240" w:lineRule="auto"/>
      </w:pPr>
      <w:r>
        <w:separator/>
      </w:r>
    </w:p>
  </w:footnote>
  <w:footnote w:type="continuationSeparator" w:id="0">
    <w:p w:rsidR="007933DA" w:rsidRDefault="00793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36" w:rsidRDefault="00B84236">
    <w:pPr>
      <w:pStyle w:val="Encabezado"/>
    </w:pPr>
    <w:r w:rsidRPr="00E91C44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0F64556" wp14:editId="22CEBB6D">
          <wp:simplePos x="0" y="0"/>
          <wp:positionH relativeFrom="column">
            <wp:posOffset>61737</wp:posOffset>
          </wp:positionH>
          <wp:positionV relativeFrom="paragraph">
            <wp:posOffset>-388800</wp:posOffset>
          </wp:positionV>
          <wp:extent cx="2274384" cy="1044054"/>
          <wp:effectExtent l="0" t="0" r="0" b="381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PNG 200 D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1754" cy="1047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C44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FF90D80" wp14:editId="4087DD96">
          <wp:simplePos x="0" y="0"/>
          <wp:positionH relativeFrom="column">
            <wp:posOffset>64770</wp:posOffset>
          </wp:positionH>
          <wp:positionV relativeFrom="paragraph">
            <wp:posOffset>7733030</wp:posOffset>
          </wp:positionV>
          <wp:extent cx="6116955" cy="1718310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 200 dp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71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C44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374CA786" wp14:editId="12C385F7">
          <wp:simplePos x="0" y="0"/>
          <wp:positionH relativeFrom="column">
            <wp:posOffset>868680</wp:posOffset>
          </wp:positionH>
          <wp:positionV relativeFrom="paragraph">
            <wp:posOffset>2310130</wp:posOffset>
          </wp:positionV>
          <wp:extent cx="4302125" cy="1257300"/>
          <wp:effectExtent l="0" t="0" r="3175" b="0"/>
          <wp:wrapNone/>
          <wp:docPr id="9" name="Imagen 9" descr="Descripción: Descripción: C:\Users\NSC\Documents\Cambio a Manuales\2012\Diciembre 2012 ASP\Documento Maestro 2012\Encabezados\Encabezados PNG\Logo 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C:\Users\NSC\Documents\Cambio a Manuales\2012\Diciembre 2012 ASP\Documento Maestro 2012\Encabezados\Encabezados PNG\Logo ASP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58000" contrast="-8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2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C44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71F716BD" wp14:editId="2F3051D6">
          <wp:simplePos x="0" y="0"/>
          <wp:positionH relativeFrom="column">
            <wp:posOffset>1322724</wp:posOffset>
          </wp:positionH>
          <wp:positionV relativeFrom="paragraph">
            <wp:posOffset>4531066</wp:posOffset>
          </wp:positionV>
          <wp:extent cx="3263900" cy="534035"/>
          <wp:effectExtent l="0" t="0" r="0" b="0"/>
          <wp:wrapNone/>
          <wp:docPr id="12" name="Imagen 12" descr="Descripción: Cuentas claras_FINAL autor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Descripción: Cuentas claras_FINAL autorizado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460"/>
    <w:multiLevelType w:val="hybridMultilevel"/>
    <w:tmpl w:val="A64C1E3A"/>
    <w:lvl w:ilvl="0" w:tplc="0E14743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41622F0"/>
    <w:multiLevelType w:val="hybridMultilevel"/>
    <w:tmpl w:val="A48868F0"/>
    <w:lvl w:ilvl="0" w:tplc="41C0D29E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4A36981"/>
    <w:multiLevelType w:val="hybridMultilevel"/>
    <w:tmpl w:val="A1A838CE"/>
    <w:lvl w:ilvl="0" w:tplc="C5FCF8F2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A864D01"/>
    <w:multiLevelType w:val="hybridMultilevel"/>
    <w:tmpl w:val="CD6E9A52"/>
    <w:lvl w:ilvl="0" w:tplc="030AE52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5C0210"/>
    <w:multiLevelType w:val="hybridMultilevel"/>
    <w:tmpl w:val="F0E89D8E"/>
    <w:lvl w:ilvl="0" w:tplc="C69A759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B1E686A"/>
    <w:multiLevelType w:val="hybridMultilevel"/>
    <w:tmpl w:val="E47AC9F0"/>
    <w:lvl w:ilvl="0" w:tplc="D4E6015E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6AB61B62"/>
    <w:multiLevelType w:val="hybridMultilevel"/>
    <w:tmpl w:val="F2763468"/>
    <w:lvl w:ilvl="0" w:tplc="CE681DE2">
      <w:start w:val="1"/>
      <w:numFmt w:val="upp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349"/>
        </w:tabs>
        <w:ind w:left="23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9"/>
        </w:tabs>
        <w:ind w:left="30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9"/>
        </w:tabs>
        <w:ind w:left="37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9"/>
        </w:tabs>
        <w:ind w:left="45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9"/>
        </w:tabs>
        <w:ind w:left="52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9"/>
        </w:tabs>
        <w:ind w:left="59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9"/>
        </w:tabs>
        <w:ind w:left="66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9"/>
        </w:tabs>
        <w:ind w:left="7389" w:hanging="180"/>
      </w:pPr>
    </w:lvl>
  </w:abstractNum>
  <w:abstractNum w:abstractNumId="7">
    <w:nsid w:val="718B4462"/>
    <w:multiLevelType w:val="hybridMultilevel"/>
    <w:tmpl w:val="D33642C6"/>
    <w:lvl w:ilvl="0" w:tplc="4D564B8C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98B0E07"/>
    <w:multiLevelType w:val="hybridMultilevel"/>
    <w:tmpl w:val="543C15DC"/>
    <w:lvl w:ilvl="0" w:tplc="1E3C26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Optima LT Std" w:eastAsia="Times New Roman" w:hAnsi="Optima LT Std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71"/>
    <w:rsid w:val="000068BB"/>
    <w:rsid w:val="000068EB"/>
    <w:rsid w:val="00012A16"/>
    <w:rsid w:val="0001426F"/>
    <w:rsid w:val="00021798"/>
    <w:rsid w:val="00022315"/>
    <w:rsid w:val="00025217"/>
    <w:rsid w:val="000256C2"/>
    <w:rsid w:val="00035DE3"/>
    <w:rsid w:val="000519F1"/>
    <w:rsid w:val="0005272A"/>
    <w:rsid w:val="00056A60"/>
    <w:rsid w:val="00062F7C"/>
    <w:rsid w:val="00073700"/>
    <w:rsid w:val="000831E9"/>
    <w:rsid w:val="00094394"/>
    <w:rsid w:val="00096053"/>
    <w:rsid w:val="00097F7B"/>
    <w:rsid w:val="000A06EB"/>
    <w:rsid w:val="000A12D0"/>
    <w:rsid w:val="000B00D6"/>
    <w:rsid w:val="000B2227"/>
    <w:rsid w:val="000C13D8"/>
    <w:rsid w:val="000C21E6"/>
    <w:rsid w:val="000D50BE"/>
    <w:rsid w:val="000D7B2D"/>
    <w:rsid w:val="000E366A"/>
    <w:rsid w:val="000F4B03"/>
    <w:rsid w:val="000F5257"/>
    <w:rsid w:val="000F71DC"/>
    <w:rsid w:val="00113191"/>
    <w:rsid w:val="0014097B"/>
    <w:rsid w:val="00152765"/>
    <w:rsid w:val="00166C89"/>
    <w:rsid w:val="00173573"/>
    <w:rsid w:val="00173B34"/>
    <w:rsid w:val="00180DB5"/>
    <w:rsid w:val="00183EB0"/>
    <w:rsid w:val="00191195"/>
    <w:rsid w:val="00191925"/>
    <w:rsid w:val="001A1351"/>
    <w:rsid w:val="001A21E1"/>
    <w:rsid w:val="001A4E07"/>
    <w:rsid w:val="001A59FC"/>
    <w:rsid w:val="001B2CD7"/>
    <w:rsid w:val="001C2175"/>
    <w:rsid w:val="001F4D64"/>
    <w:rsid w:val="001F5F13"/>
    <w:rsid w:val="00207FD1"/>
    <w:rsid w:val="002160CC"/>
    <w:rsid w:val="002318D9"/>
    <w:rsid w:val="0023567C"/>
    <w:rsid w:val="00245508"/>
    <w:rsid w:val="002455D7"/>
    <w:rsid w:val="00251279"/>
    <w:rsid w:val="002519A8"/>
    <w:rsid w:val="00266162"/>
    <w:rsid w:val="00272804"/>
    <w:rsid w:val="002817ED"/>
    <w:rsid w:val="00281F7D"/>
    <w:rsid w:val="00295CC2"/>
    <w:rsid w:val="002A0051"/>
    <w:rsid w:val="002A7462"/>
    <w:rsid w:val="002C055D"/>
    <w:rsid w:val="002C1607"/>
    <w:rsid w:val="002C5568"/>
    <w:rsid w:val="002D29B0"/>
    <w:rsid w:val="002F06B0"/>
    <w:rsid w:val="002F4C1C"/>
    <w:rsid w:val="002F60C4"/>
    <w:rsid w:val="003027D8"/>
    <w:rsid w:val="00305EC0"/>
    <w:rsid w:val="00307F84"/>
    <w:rsid w:val="00312665"/>
    <w:rsid w:val="00312F85"/>
    <w:rsid w:val="00316923"/>
    <w:rsid w:val="00317F6A"/>
    <w:rsid w:val="00321678"/>
    <w:rsid w:val="00333DCB"/>
    <w:rsid w:val="00353B0D"/>
    <w:rsid w:val="003636E3"/>
    <w:rsid w:val="00390BB1"/>
    <w:rsid w:val="00391C33"/>
    <w:rsid w:val="00393D33"/>
    <w:rsid w:val="003A0442"/>
    <w:rsid w:val="003C01F5"/>
    <w:rsid w:val="003C326A"/>
    <w:rsid w:val="003D3222"/>
    <w:rsid w:val="003D7979"/>
    <w:rsid w:val="003F3720"/>
    <w:rsid w:val="00410298"/>
    <w:rsid w:val="00410B0F"/>
    <w:rsid w:val="00411333"/>
    <w:rsid w:val="00413FC3"/>
    <w:rsid w:val="004179DF"/>
    <w:rsid w:val="00422BB3"/>
    <w:rsid w:val="00440207"/>
    <w:rsid w:val="0045270D"/>
    <w:rsid w:val="00452839"/>
    <w:rsid w:val="004543C6"/>
    <w:rsid w:val="00471A19"/>
    <w:rsid w:val="00477B3F"/>
    <w:rsid w:val="00481DFE"/>
    <w:rsid w:val="00482896"/>
    <w:rsid w:val="00490104"/>
    <w:rsid w:val="00494183"/>
    <w:rsid w:val="004A082A"/>
    <w:rsid w:val="004A0A12"/>
    <w:rsid w:val="004A1E26"/>
    <w:rsid w:val="004A72F8"/>
    <w:rsid w:val="004B0568"/>
    <w:rsid w:val="004B0662"/>
    <w:rsid w:val="004C166C"/>
    <w:rsid w:val="004C6573"/>
    <w:rsid w:val="004C6E77"/>
    <w:rsid w:val="004D3ECC"/>
    <w:rsid w:val="004E4C78"/>
    <w:rsid w:val="004E5185"/>
    <w:rsid w:val="004F40BB"/>
    <w:rsid w:val="004F530C"/>
    <w:rsid w:val="00501A17"/>
    <w:rsid w:val="005067D1"/>
    <w:rsid w:val="005101AE"/>
    <w:rsid w:val="0052621A"/>
    <w:rsid w:val="00526957"/>
    <w:rsid w:val="00532B78"/>
    <w:rsid w:val="005335B7"/>
    <w:rsid w:val="005370C9"/>
    <w:rsid w:val="00541AA4"/>
    <w:rsid w:val="00544FAC"/>
    <w:rsid w:val="005466A8"/>
    <w:rsid w:val="005661E4"/>
    <w:rsid w:val="00570B30"/>
    <w:rsid w:val="00572DC5"/>
    <w:rsid w:val="00573269"/>
    <w:rsid w:val="00573C32"/>
    <w:rsid w:val="00574D7E"/>
    <w:rsid w:val="0057502A"/>
    <w:rsid w:val="00590D73"/>
    <w:rsid w:val="0059365E"/>
    <w:rsid w:val="005A14D6"/>
    <w:rsid w:val="005A5D0C"/>
    <w:rsid w:val="005A6375"/>
    <w:rsid w:val="005A71A0"/>
    <w:rsid w:val="005B0D54"/>
    <w:rsid w:val="005B39EC"/>
    <w:rsid w:val="005B550A"/>
    <w:rsid w:val="005B573F"/>
    <w:rsid w:val="005C04F8"/>
    <w:rsid w:val="005C3736"/>
    <w:rsid w:val="005D104F"/>
    <w:rsid w:val="005D6239"/>
    <w:rsid w:val="005D67B5"/>
    <w:rsid w:val="005E3A5A"/>
    <w:rsid w:val="00600EE9"/>
    <w:rsid w:val="006154E6"/>
    <w:rsid w:val="00615655"/>
    <w:rsid w:val="00617A5A"/>
    <w:rsid w:val="006258AF"/>
    <w:rsid w:val="00625AF5"/>
    <w:rsid w:val="00673248"/>
    <w:rsid w:val="006747C1"/>
    <w:rsid w:val="00682A27"/>
    <w:rsid w:val="00685BC6"/>
    <w:rsid w:val="006905E1"/>
    <w:rsid w:val="006914AB"/>
    <w:rsid w:val="00691821"/>
    <w:rsid w:val="00695A75"/>
    <w:rsid w:val="006B1E42"/>
    <w:rsid w:val="006B5748"/>
    <w:rsid w:val="006D1700"/>
    <w:rsid w:val="006D4B29"/>
    <w:rsid w:val="006D6E1C"/>
    <w:rsid w:val="006D6EB5"/>
    <w:rsid w:val="006D745E"/>
    <w:rsid w:val="006E34D5"/>
    <w:rsid w:val="006E46A2"/>
    <w:rsid w:val="006F3C9F"/>
    <w:rsid w:val="00705EE0"/>
    <w:rsid w:val="007100E8"/>
    <w:rsid w:val="007132B9"/>
    <w:rsid w:val="0072424E"/>
    <w:rsid w:val="007275A2"/>
    <w:rsid w:val="00734A39"/>
    <w:rsid w:val="00736738"/>
    <w:rsid w:val="00740170"/>
    <w:rsid w:val="00741E55"/>
    <w:rsid w:val="00746A67"/>
    <w:rsid w:val="00746AC3"/>
    <w:rsid w:val="0075444F"/>
    <w:rsid w:val="00762B87"/>
    <w:rsid w:val="00764262"/>
    <w:rsid w:val="0076785C"/>
    <w:rsid w:val="00773C68"/>
    <w:rsid w:val="007758C8"/>
    <w:rsid w:val="007814F3"/>
    <w:rsid w:val="0078545B"/>
    <w:rsid w:val="007933DA"/>
    <w:rsid w:val="007968AF"/>
    <w:rsid w:val="007A2D0B"/>
    <w:rsid w:val="007A3E6C"/>
    <w:rsid w:val="007B1734"/>
    <w:rsid w:val="007C101A"/>
    <w:rsid w:val="007D5615"/>
    <w:rsid w:val="007E3516"/>
    <w:rsid w:val="007F2115"/>
    <w:rsid w:val="00807A72"/>
    <w:rsid w:val="00813842"/>
    <w:rsid w:val="00814451"/>
    <w:rsid w:val="00817864"/>
    <w:rsid w:val="0082048E"/>
    <w:rsid w:val="00826C72"/>
    <w:rsid w:val="00832795"/>
    <w:rsid w:val="00842B85"/>
    <w:rsid w:val="00845657"/>
    <w:rsid w:val="00846183"/>
    <w:rsid w:val="008549EB"/>
    <w:rsid w:val="00855BAF"/>
    <w:rsid w:val="00856B5F"/>
    <w:rsid w:val="00863F4E"/>
    <w:rsid w:val="0086424A"/>
    <w:rsid w:val="0086532F"/>
    <w:rsid w:val="00872B1A"/>
    <w:rsid w:val="0087410F"/>
    <w:rsid w:val="00875D9B"/>
    <w:rsid w:val="00876C08"/>
    <w:rsid w:val="0088508D"/>
    <w:rsid w:val="008A3AAB"/>
    <w:rsid w:val="008B4DE1"/>
    <w:rsid w:val="008C3E08"/>
    <w:rsid w:val="008C4704"/>
    <w:rsid w:val="008C539C"/>
    <w:rsid w:val="008D509F"/>
    <w:rsid w:val="008E15C4"/>
    <w:rsid w:val="008E19C6"/>
    <w:rsid w:val="008F2C19"/>
    <w:rsid w:val="008F47BC"/>
    <w:rsid w:val="00901684"/>
    <w:rsid w:val="009140F8"/>
    <w:rsid w:val="00925277"/>
    <w:rsid w:val="009305A3"/>
    <w:rsid w:val="00934F94"/>
    <w:rsid w:val="00935508"/>
    <w:rsid w:val="00937A1E"/>
    <w:rsid w:val="00937FF6"/>
    <w:rsid w:val="00961D59"/>
    <w:rsid w:val="00961F11"/>
    <w:rsid w:val="00970400"/>
    <w:rsid w:val="00972EF5"/>
    <w:rsid w:val="00975728"/>
    <w:rsid w:val="00976E77"/>
    <w:rsid w:val="009807E1"/>
    <w:rsid w:val="00982B7F"/>
    <w:rsid w:val="009845D7"/>
    <w:rsid w:val="009903E8"/>
    <w:rsid w:val="00990472"/>
    <w:rsid w:val="00991AF1"/>
    <w:rsid w:val="00997400"/>
    <w:rsid w:val="009C0989"/>
    <w:rsid w:val="009C78BD"/>
    <w:rsid w:val="009D1A2E"/>
    <w:rsid w:val="009D7D00"/>
    <w:rsid w:val="009E6DEB"/>
    <w:rsid w:val="009E75C6"/>
    <w:rsid w:val="00A04EE6"/>
    <w:rsid w:val="00A3018B"/>
    <w:rsid w:val="00A40F98"/>
    <w:rsid w:val="00A4241B"/>
    <w:rsid w:val="00A42B6F"/>
    <w:rsid w:val="00A529F8"/>
    <w:rsid w:val="00A5369F"/>
    <w:rsid w:val="00A67FD5"/>
    <w:rsid w:val="00A714AA"/>
    <w:rsid w:val="00A84676"/>
    <w:rsid w:val="00A85154"/>
    <w:rsid w:val="00A8571E"/>
    <w:rsid w:val="00A87E38"/>
    <w:rsid w:val="00A90A7B"/>
    <w:rsid w:val="00A90D57"/>
    <w:rsid w:val="00A935DB"/>
    <w:rsid w:val="00A97C13"/>
    <w:rsid w:val="00A97CF0"/>
    <w:rsid w:val="00AA309A"/>
    <w:rsid w:val="00AB158C"/>
    <w:rsid w:val="00AC390F"/>
    <w:rsid w:val="00AC4A44"/>
    <w:rsid w:val="00AC6823"/>
    <w:rsid w:val="00AD3B21"/>
    <w:rsid w:val="00AD7183"/>
    <w:rsid w:val="00AD760F"/>
    <w:rsid w:val="00AE15CD"/>
    <w:rsid w:val="00AE598D"/>
    <w:rsid w:val="00AE75B8"/>
    <w:rsid w:val="00AF224B"/>
    <w:rsid w:val="00AF2AF9"/>
    <w:rsid w:val="00AF7564"/>
    <w:rsid w:val="00B00BD9"/>
    <w:rsid w:val="00B0784A"/>
    <w:rsid w:val="00B22B19"/>
    <w:rsid w:val="00B25BC8"/>
    <w:rsid w:val="00B31914"/>
    <w:rsid w:val="00B33E2E"/>
    <w:rsid w:val="00B35E79"/>
    <w:rsid w:val="00B4040B"/>
    <w:rsid w:val="00B507E6"/>
    <w:rsid w:val="00B6529A"/>
    <w:rsid w:val="00B66964"/>
    <w:rsid w:val="00B83E88"/>
    <w:rsid w:val="00B84236"/>
    <w:rsid w:val="00B8469D"/>
    <w:rsid w:val="00BA1921"/>
    <w:rsid w:val="00BA29FA"/>
    <w:rsid w:val="00BA2CA0"/>
    <w:rsid w:val="00BB190F"/>
    <w:rsid w:val="00BB3E91"/>
    <w:rsid w:val="00BC5977"/>
    <w:rsid w:val="00BC5FD9"/>
    <w:rsid w:val="00BC7731"/>
    <w:rsid w:val="00BD3331"/>
    <w:rsid w:val="00BD3872"/>
    <w:rsid w:val="00BD763E"/>
    <w:rsid w:val="00BE5751"/>
    <w:rsid w:val="00BE705C"/>
    <w:rsid w:val="00C2769A"/>
    <w:rsid w:val="00C3107F"/>
    <w:rsid w:val="00C37142"/>
    <w:rsid w:val="00C43E84"/>
    <w:rsid w:val="00C44820"/>
    <w:rsid w:val="00C45224"/>
    <w:rsid w:val="00C5154C"/>
    <w:rsid w:val="00C570AB"/>
    <w:rsid w:val="00C6155F"/>
    <w:rsid w:val="00C6540F"/>
    <w:rsid w:val="00C65802"/>
    <w:rsid w:val="00C768AF"/>
    <w:rsid w:val="00CA5252"/>
    <w:rsid w:val="00CB0203"/>
    <w:rsid w:val="00CB128F"/>
    <w:rsid w:val="00CB5092"/>
    <w:rsid w:val="00CB5505"/>
    <w:rsid w:val="00CB6E71"/>
    <w:rsid w:val="00CC048B"/>
    <w:rsid w:val="00CC0CDB"/>
    <w:rsid w:val="00CD30DF"/>
    <w:rsid w:val="00CD32EC"/>
    <w:rsid w:val="00CD3B54"/>
    <w:rsid w:val="00CE290C"/>
    <w:rsid w:val="00CE627C"/>
    <w:rsid w:val="00CF1CCE"/>
    <w:rsid w:val="00CF3AD1"/>
    <w:rsid w:val="00D04763"/>
    <w:rsid w:val="00D07D7B"/>
    <w:rsid w:val="00D1425D"/>
    <w:rsid w:val="00D350C9"/>
    <w:rsid w:val="00D401B6"/>
    <w:rsid w:val="00D40395"/>
    <w:rsid w:val="00D44A09"/>
    <w:rsid w:val="00D57A34"/>
    <w:rsid w:val="00D57F62"/>
    <w:rsid w:val="00D715DF"/>
    <w:rsid w:val="00D80808"/>
    <w:rsid w:val="00D81D37"/>
    <w:rsid w:val="00D86501"/>
    <w:rsid w:val="00D93677"/>
    <w:rsid w:val="00DA1AA3"/>
    <w:rsid w:val="00DA2103"/>
    <w:rsid w:val="00DA2B39"/>
    <w:rsid w:val="00DB03EB"/>
    <w:rsid w:val="00DC1D02"/>
    <w:rsid w:val="00DD04E0"/>
    <w:rsid w:val="00DD10B9"/>
    <w:rsid w:val="00DE4BEE"/>
    <w:rsid w:val="00DF028F"/>
    <w:rsid w:val="00DF5738"/>
    <w:rsid w:val="00E0258D"/>
    <w:rsid w:val="00E06E23"/>
    <w:rsid w:val="00E21CEE"/>
    <w:rsid w:val="00E23741"/>
    <w:rsid w:val="00E23990"/>
    <w:rsid w:val="00E242F1"/>
    <w:rsid w:val="00E25FA5"/>
    <w:rsid w:val="00E316C9"/>
    <w:rsid w:val="00E33E91"/>
    <w:rsid w:val="00E41E9D"/>
    <w:rsid w:val="00E43762"/>
    <w:rsid w:val="00E52C6E"/>
    <w:rsid w:val="00E5707F"/>
    <w:rsid w:val="00E602B8"/>
    <w:rsid w:val="00E609DB"/>
    <w:rsid w:val="00E6496C"/>
    <w:rsid w:val="00E74A80"/>
    <w:rsid w:val="00E76912"/>
    <w:rsid w:val="00E91C44"/>
    <w:rsid w:val="00EB2F87"/>
    <w:rsid w:val="00EC7B0A"/>
    <w:rsid w:val="00ED04AC"/>
    <w:rsid w:val="00ED2082"/>
    <w:rsid w:val="00ED26A9"/>
    <w:rsid w:val="00ED5B9D"/>
    <w:rsid w:val="00EE0F19"/>
    <w:rsid w:val="00EE4F35"/>
    <w:rsid w:val="00EF1530"/>
    <w:rsid w:val="00EF4FB7"/>
    <w:rsid w:val="00F023FB"/>
    <w:rsid w:val="00F0301F"/>
    <w:rsid w:val="00F12C56"/>
    <w:rsid w:val="00F12C58"/>
    <w:rsid w:val="00F37C0C"/>
    <w:rsid w:val="00F46E43"/>
    <w:rsid w:val="00F55071"/>
    <w:rsid w:val="00F5599C"/>
    <w:rsid w:val="00F620D3"/>
    <w:rsid w:val="00F66AF1"/>
    <w:rsid w:val="00F704F0"/>
    <w:rsid w:val="00F8038D"/>
    <w:rsid w:val="00F80877"/>
    <w:rsid w:val="00F9625D"/>
    <w:rsid w:val="00FA0B24"/>
    <w:rsid w:val="00FA45D4"/>
    <w:rsid w:val="00FC11E5"/>
    <w:rsid w:val="00FC21D9"/>
    <w:rsid w:val="00FC6C2F"/>
    <w:rsid w:val="00FD7409"/>
    <w:rsid w:val="00FE098C"/>
    <w:rsid w:val="00FE0A19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1C9361-733D-47EC-81FE-DA610B73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E71"/>
  </w:style>
  <w:style w:type="paragraph" w:styleId="Piedepgina">
    <w:name w:val="footer"/>
    <w:basedOn w:val="Normal"/>
    <w:link w:val="PiedepginaCar"/>
    <w:uiPriority w:val="99"/>
    <w:unhideWhenUsed/>
    <w:rsid w:val="00CB6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E71"/>
  </w:style>
  <w:style w:type="paragraph" w:styleId="Textodeglobo">
    <w:name w:val="Balloon Text"/>
    <w:basedOn w:val="Normal"/>
    <w:link w:val="TextodegloboCar"/>
    <w:uiPriority w:val="99"/>
    <w:semiHidden/>
    <w:unhideWhenUsed/>
    <w:rsid w:val="0021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60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07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6E7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D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C75F-3DA4-402A-8099-D10EFC06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Ángel Peralta Hernández</dc:creator>
  <cp:lastModifiedBy>Lilia Patricia Córdova Arias</cp:lastModifiedBy>
  <cp:revision>2</cp:revision>
  <cp:lastPrinted>2013-12-04T19:48:00Z</cp:lastPrinted>
  <dcterms:created xsi:type="dcterms:W3CDTF">2013-12-12T18:01:00Z</dcterms:created>
  <dcterms:modified xsi:type="dcterms:W3CDTF">2013-12-12T18:01:00Z</dcterms:modified>
</cp:coreProperties>
</file>